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5D36" w14:textId="7C41FA85" w:rsidR="00447066" w:rsidRDefault="00EB789E">
      <w:pPr>
        <w:rPr>
          <w:rFonts w:ascii="Times New Roman" w:hAnsi="Times New Roman" w:cs="Times New Roman"/>
          <w:sz w:val="24"/>
          <w:szCs w:val="24"/>
        </w:rPr>
      </w:pPr>
      <w:r w:rsidRPr="00EB789E">
        <w:rPr>
          <w:rFonts w:ascii="Times New Roman" w:hAnsi="Times New Roman" w:cs="Times New Roman"/>
          <w:sz w:val="24"/>
          <w:szCs w:val="24"/>
        </w:rPr>
        <w:t>Alon Hunsucker</w:t>
      </w:r>
      <w:r w:rsidRPr="00EB789E">
        <w:rPr>
          <w:rFonts w:ascii="Times New Roman" w:hAnsi="Times New Roman" w:cs="Times New Roman"/>
          <w:b/>
          <w:bCs/>
          <w:sz w:val="24"/>
          <w:szCs w:val="24"/>
        </w:rPr>
        <w:t xml:space="preserve">     -     </w:t>
      </w:r>
      <w:r w:rsidRPr="00EB789E">
        <w:rPr>
          <w:rFonts w:ascii="Times New Roman" w:hAnsi="Times New Roman" w:cs="Times New Roman"/>
          <w:sz w:val="24"/>
          <w:szCs w:val="24"/>
        </w:rPr>
        <w:t>Approaches to Studying Religions     -     March 29, 2026     -     Sacred Paths: A Comparison of Hinduism and Judaism</w:t>
      </w:r>
    </w:p>
    <w:p w14:paraId="336FFCAA" w14:textId="77777777" w:rsidR="005F7AF0" w:rsidRPr="005F7AF0" w:rsidRDefault="005F7AF0" w:rsidP="00A600A8">
      <w:pPr>
        <w:spacing w:line="480" w:lineRule="auto"/>
        <w:rPr>
          <w:rFonts w:ascii="Times New Roman" w:hAnsi="Times New Roman" w:cs="Times New Roman"/>
          <w:b/>
          <w:bCs/>
          <w:sz w:val="24"/>
          <w:szCs w:val="24"/>
        </w:rPr>
      </w:pPr>
      <w:r w:rsidRPr="005F7AF0">
        <w:rPr>
          <w:rFonts w:ascii="Times New Roman" w:hAnsi="Times New Roman" w:cs="Times New Roman"/>
          <w:b/>
          <w:bCs/>
          <w:sz w:val="24"/>
          <w:szCs w:val="24"/>
        </w:rPr>
        <w:t>Introduction</w:t>
      </w:r>
    </w:p>
    <w:p w14:paraId="6A3CC3B9" w14:textId="4ED62F44" w:rsidR="005F7AF0" w:rsidRPr="005F7AF0" w:rsidRDefault="005F7AF0" w:rsidP="00A600A8">
      <w:pPr>
        <w:spacing w:line="480" w:lineRule="auto"/>
        <w:rPr>
          <w:rFonts w:ascii="Times New Roman" w:hAnsi="Times New Roman" w:cs="Times New Roman"/>
          <w:sz w:val="24"/>
          <w:szCs w:val="24"/>
        </w:rPr>
      </w:pPr>
      <w:r w:rsidRPr="005F7AF0">
        <w:rPr>
          <w:rFonts w:ascii="Times New Roman" w:hAnsi="Times New Roman" w:cs="Times New Roman"/>
          <w:sz w:val="24"/>
          <w:szCs w:val="24"/>
        </w:rPr>
        <w:t>When we study religion, it is easy to get caught up in how different Eastern</w:t>
      </w:r>
      <w:r>
        <w:rPr>
          <w:rFonts w:ascii="Times New Roman" w:hAnsi="Times New Roman" w:cs="Times New Roman"/>
          <w:sz w:val="24"/>
          <w:szCs w:val="24"/>
        </w:rPr>
        <w:t xml:space="preserve"> </w:t>
      </w:r>
      <w:r w:rsidRPr="005F7AF0">
        <w:rPr>
          <w:rFonts w:ascii="Times New Roman" w:hAnsi="Times New Roman" w:cs="Times New Roman"/>
          <w:sz w:val="24"/>
          <w:szCs w:val="24"/>
        </w:rPr>
        <w:t>and Western traditions seem at first glance. However, if we look closer at the religious impulse that drives these systems, we see that they are both trying to solve similar human puzzles. Hinduism, which grew out of the Indus Valley, is a beautiful, diverse Eastern tradition centered on cosmic order. On the other hand, Judaism is a foundational Western religion built on a specific historical covenant. By comparing them, we can see how two very different cultures use law and ritual to make sense of the world.</w:t>
      </w:r>
    </w:p>
    <w:p w14:paraId="382D725D" w14:textId="77777777" w:rsidR="005F7AF0" w:rsidRPr="005F7AF0" w:rsidRDefault="005F7AF0" w:rsidP="00A600A8">
      <w:pPr>
        <w:spacing w:line="480" w:lineRule="auto"/>
        <w:rPr>
          <w:rFonts w:ascii="Times New Roman" w:hAnsi="Times New Roman" w:cs="Times New Roman"/>
          <w:b/>
          <w:bCs/>
          <w:sz w:val="24"/>
          <w:szCs w:val="24"/>
        </w:rPr>
      </w:pPr>
      <w:r w:rsidRPr="005F7AF0">
        <w:rPr>
          <w:rFonts w:ascii="Times New Roman" w:hAnsi="Times New Roman" w:cs="Times New Roman"/>
          <w:b/>
          <w:bCs/>
          <w:sz w:val="24"/>
          <w:szCs w:val="24"/>
        </w:rPr>
        <w:t>Analysis of Similarities</w:t>
      </w:r>
    </w:p>
    <w:p w14:paraId="428931AD" w14:textId="63637116" w:rsidR="005F7AF0" w:rsidRPr="005F7AF0" w:rsidRDefault="005F7AF0" w:rsidP="00A600A8">
      <w:pPr>
        <w:spacing w:line="480" w:lineRule="auto"/>
        <w:rPr>
          <w:rFonts w:ascii="Times New Roman" w:hAnsi="Times New Roman" w:cs="Times New Roman"/>
          <w:sz w:val="24"/>
          <w:szCs w:val="24"/>
        </w:rPr>
      </w:pPr>
      <w:r w:rsidRPr="005F7AF0">
        <w:rPr>
          <w:rFonts w:ascii="Times New Roman" w:hAnsi="Times New Roman" w:cs="Times New Roman"/>
          <w:sz w:val="24"/>
          <w:szCs w:val="24"/>
        </w:rPr>
        <w:t xml:space="preserve">One of the coolest similarities between Hinduism and Judaism is how much they value their important texts and narratives. In Hinduism, the </w:t>
      </w:r>
      <w:r w:rsidRPr="005F7AF0">
        <w:rPr>
          <w:rFonts w:ascii="Times New Roman" w:hAnsi="Times New Roman" w:cs="Times New Roman"/>
          <w:i/>
          <w:iCs/>
          <w:sz w:val="24"/>
          <w:szCs w:val="24"/>
        </w:rPr>
        <w:t>Vedas</w:t>
      </w:r>
      <w:r w:rsidRPr="005F7AF0">
        <w:rPr>
          <w:rFonts w:ascii="Times New Roman" w:hAnsi="Times New Roman" w:cs="Times New Roman"/>
          <w:sz w:val="24"/>
          <w:szCs w:val="24"/>
        </w:rPr>
        <w:t xml:space="preserve"> aren't just old books; they are the foundational blueprints for the universe and ritual life (Sophia Learning, n.d.). Judaism has a similar anchor in the </w:t>
      </w:r>
      <w:r w:rsidRPr="005F7AF0">
        <w:rPr>
          <w:rFonts w:ascii="Times New Roman" w:hAnsi="Times New Roman" w:cs="Times New Roman"/>
          <w:i/>
          <w:iCs/>
          <w:sz w:val="24"/>
          <w:szCs w:val="24"/>
        </w:rPr>
        <w:t>Torah</w:t>
      </w:r>
      <w:r w:rsidRPr="005F7AF0">
        <w:rPr>
          <w:rFonts w:ascii="Times New Roman" w:hAnsi="Times New Roman" w:cs="Times New Roman"/>
          <w:sz w:val="24"/>
          <w:szCs w:val="24"/>
        </w:rPr>
        <w:t>, which provides the legal and ethical rules of the road for the Jewish community (Sophia Learning, n.d.). In both cases, these religions aren't just about feelings</w:t>
      </w:r>
      <w:r w:rsidR="001668EE">
        <w:rPr>
          <w:rFonts w:ascii="Times New Roman" w:hAnsi="Times New Roman" w:cs="Times New Roman"/>
          <w:sz w:val="24"/>
          <w:szCs w:val="24"/>
        </w:rPr>
        <w:t xml:space="preserve">, </w:t>
      </w:r>
      <w:r w:rsidRPr="005F7AF0">
        <w:rPr>
          <w:rFonts w:ascii="Times New Roman" w:hAnsi="Times New Roman" w:cs="Times New Roman"/>
          <w:sz w:val="24"/>
          <w:szCs w:val="24"/>
        </w:rPr>
        <w:t>they are grounded in ancient, written wisdom that tells followers exactly how to live.</w:t>
      </w:r>
    </w:p>
    <w:p w14:paraId="24439629" w14:textId="7214CB09" w:rsidR="005F7AF0" w:rsidRPr="005F7AF0" w:rsidRDefault="005F7AF0" w:rsidP="00A600A8">
      <w:pPr>
        <w:spacing w:line="480" w:lineRule="auto"/>
        <w:rPr>
          <w:rFonts w:ascii="Times New Roman" w:hAnsi="Times New Roman" w:cs="Times New Roman"/>
          <w:sz w:val="24"/>
          <w:szCs w:val="24"/>
        </w:rPr>
      </w:pPr>
      <w:r w:rsidRPr="005F7AF0">
        <w:rPr>
          <w:rFonts w:ascii="Times New Roman" w:hAnsi="Times New Roman" w:cs="Times New Roman"/>
          <w:sz w:val="24"/>
          <w:szCs w:val="24"/>
        </w:rPr>
        <w:t xml:space="preserve">Another shared thread is found in their </w:t>
      </w:r>
      <w:r w:rsidRPr="001668EE">
        <w:rPr>
          <w:rFonts w:ascii="Times New Roman" w:hAnsi="Times New Roman" w:cs="Times New Roman"/>
          <w:sz w:val="24"/>
          <w:szCs w:val="24"/>
        </w:rPr>
        <w:t>core rituals and practices</w:t>
      </w:r>
      <w:r w:rsidRPr="005F7AF0">
        <w:rPr>
          <w:rFonts w:ascii="Times New Roman" w:hAnsi="Times New Roman" w:cs="Times New Roman"/>
          <w:sz w:val="24"/>
          <w:szCs w:val="24"/>
        </w:rPr>
        <w:t>, specifically when it comes to what happens in the kitchen. Both traditions believe that being holy includes what you eat. For</w:t>
      </w:r>
      <w:r w:rsidR="001668EE">
        <w:rPr>
          <w:rFonts w:ascii="Times New Roman" w:hAnsi="Times New Roman" w:cs="Times New Roman"/>
          <w:sz w:val="24"/>
          <w:szCs w:val="24"/>
        </w:rPr>
        <w:t xml:space="preserve"> </w:t>
      </w:r>
      <w:r w:rsidRPr="005F7AF0">
        <w:rPr>
          <w:rFonts w:ascii="Times New Roman" w:hAnsi="Times New Roman" w:cs="Times New Roman"/>
          <w:sz w:val="24"/>
          <w:szCs w:val="24"/>
        </w:rPr>
        <w:t xml:space="preserve">many Hindus, dietary choices like avoiding beef are a way to practice </w:t>
      </w:r>
      <w:r w:rsidRPr="005F7AF0">
        <w:rPr>
          <w:rFonts w:ascii="Times New Roman" w:hAnsi="Times New Roman" w:cs="Times New Roman"/>
          <w:i/>
          <w:iCs/>
          <w:sz w:val="24"/>
          <w:szCs w:val="24"/>
        </w:rPr>
        <w:t>ahimsa</w:t>
      </w:r>
      <w:r w:rsidRPr="005F7AF0">
        <w:rPr>
          <w:rFonts w:ascii="Times New Roman" w:hAnsi="Times New Roman" w:cs="Times New Roman"/>
          <w:sz w:val="24"/>
          <w:szCs w:val="24"/>
        </w:rPr>
        <w:t xml:space="preserve"> (non-violence) and maintain spiritual purity (Sophia Learning, n.d.). Jewish families follow </w:t>
      </w:r>
      <w:r w:rsidRPr="005F7AF0">
        <w:rPr>
          <w:rFonts w:ascii="Times New Roman" w:hAnsi="Times New Roman" w:cs="Times New Roman"/>
          <w:i/>
          <w:iCs/>
          <w:sz w:val="24"/>
          <w:szCs w:val="24"/>
        </w:rPr>
        <w:t>Kashrut</w:t>
      </w:r>
      <w:r w:rsidRPr="005F7AF0">
        <w:rPr>
          <w:rFonts w:ascii="Times New Roman" w:hAnsi="Times New Roman" w:cs="Times New Roman"/>
          <w:sz w:val="24"/>
          <w:szCs w:val="24"/>
        </w:rPr>
        <w:t xml:space="preserve"> (kosher) laws, which strictly define which foods are fit to eat and how they should be prepared (Sophia </w:t>
      </w:r>
      <w:r w:rsidRPr="005F7AF0">
        <w:rPr>
          <w:rFonts w:ascii="Times New Roman" w:hAnsi="Times New Roman" w:cs="Times New Roman"/>
          <w:sz w:val="24"/>
          <w:szCs w:val="24"/>
        </w:rPr>
        <w:lastRenderedPageBreak/>
        <w:t>Learning, n.d.). For both, a simple meal becomes a religious act that connects the individual to their community and their God.</w:t>
      </w:r>
    </w:p>
    <w:p w14:paraId="4FE47457" w14:textId="77777777" w:rsidR="005F7AF0" w:rsidRPr="005F7AF0" w:rsidRDefault="005F7AF0" w:rsidP="00A600A8">
      <w:pPr>
        <w:spacing w:line="480" w:lineRule="auto"/>
        <w:rPr>
          <w:rFonts w:ascii="Times New Roman" w:hAnsi="Times New Roman" w:cs="Times New Roman"/>
          <w:b/>
          <w:bCs/>
          <w:sz w:val="24"/>
          <w:szCs w:val="24"/>
        </w:rPr>
      </w:pPr>
      <w:r w:rsidRPr="005F7AF0">
        <w:rPr>
          <w:rFonts w:ascii="Times New Roman" w:hAnsi="Times New Roman" w:cs="Times New Roman"/>
          <w:b/>
          <w:bCs/>
          <w:sz w:val="24"/>
          <w:szCs w:val="24"/>
        </w:rPr>
        <w:t>Analysis of Differences</w:t>
      </w:r>
    </w:p>
    <w:p w14:paraId="0A501875" w14:textId="77777777" w:rsidR="005F7AF0" w:rsidRPr="005F7AF0" w:rsidRDefault="005F7AF0" w:rsidP="00A600A8">
      <w:pPr>
        <w:spacing w:line="480" w:lineRule="auto"/>
        <w:rPr>
          <w:rFonts w:ascii="Times New Roman" w:hAnsi="Times New Roman" w:cs="Times New Roman"/>
          <w:sz w:val="24"/>
          <w:szCs w:val="24"/>
        </w:rPr>
      </w:pPr>
      <w:r w:rsidRPr="005F7AF0">
        <w:rPr>
          <w:rFonts w:ascii="Times New Roman" w:hAnsi="Times New Roman" w:cs="Times New Roman"/>
          <w:sz w:val="24"/>
          <w:szCs w:val="24"/>
        </w:rPr>
        <w:t xml:space="preserve">The biggest split between these two starts with </w:t>
      </w:r>
      <w:r w:rsidRPr="00D01736">
        <w:rPr>
          <w:rFonts w:ascii="Times New Roman" w:hAnsi="Times New Roman" w:cs="Times New Roman"/>
          <w:sz w:val="24"/>
          <w:szCs w:val="24"/>
        </w:rPr>
        <w:t>their historical and geographic origins</w:t>
      </w:r>
      <w:r w:rsidRPr="005F7AF0">
        <w:rPr>
          <w:rFonts w:ascii="Times New Roman" w:hAnsi="Times New Roman" w:cs="Times New Roman"/>
          <w:sz w:val="24"/>
          <w:szCs w:val="24"/>
        </w:rPr>
        <w:t>. Hinduism is incredibly unique because it didn’t start with one person; it evolved over thousands of years in the Indian subcontinent as a blend of many different local traditions (Sophia Learning, n.d.). Judaism, however, points back to a very specific moment in the ancient Near East: a covenant between God and the patriarch Abraham (Sophia Learning, n.d.). While Hinduism is deeply tied to the land and rivers of India, Judaism’s story is one of a people maintaining their identity even while moving across the globe.</w:t>
      </w:r>
    </w:p>
    <w:p w14:paraId="3DC6F4BB" w14:textId="7189EE07" w:rsidR="005F7AF0" w:rsidRPr="005F7AF0" w:rsidRDefault="005F7AF0" w:rsidP="00A600A8">
      <w:pPr>
        <w:spacing w:line="480" w:lineRule="auto"/>
        <w:rPr>
          <w:rFonts w:ascii="Times New Roman" w:hAnsi="Times New Roman" w:cs="Times New Roman"/>
          <w:sz w:val="24"/>
          <w:szCs w:val="24"/>
        </w:rPr>
      </w:pPr>
      <w:r w:rsidRPr="005F7AF0">
        <w:rPr>
          <w:rFonts w:ascii="Times New Roman" w:hAnsi="Times New Roman" w:cs="Times New Roman"/>
          <w:sz w:val="24"/>
          <w:szCs w:val="24"/>
        </w:rPr>
        <w:t xml:space="preserve">We also see a major contrast in their </w:t>
      </w:r>
      <w:r w:rsidRPr="00D01736">
        <w:rPr>
          <w:rFonts w:ascii="Times New Roman" w:hAnsi="Times New Roman" w:cs="Times New Roman"/>
          <w:sz w:val="24"/>
          <w:szCs w:val="24"/>
        </w:rPr>
        <w:t>core beliefs and doctrines</w:t>
      </w:r>
      <w:r w:rsidRPr="005F7AF0">
        <w:rPr>
          <w:rFonts w:ascii="Times New Roman" w:hAnsi="Times New Roman" w:cs="Times New Roman"/>
          <w:sz w:val="24"/>
          <w:szCs w:val="24"/>
        </w:rPr>
        <w:t xml:space="preserve"> regarding the divine. Hinduism is wonderfully pluralistic, teaching that the ultimate reality (</w:t>
      </w:r>
      <w:r w:rsidRPr="005F7AF0">
        <w:rPr>
          <w:rFonts w:ascii="Times New Roman" w:hAnsi="Times New Roman" w:cs="Times New Roman"/>
          <w:i/>
          <w:iCs/>
          <w:sz w:val="24"/>
          <w:szCs w:val="24"/>
        </w:rPr>
        <w:t>Brahman</w:t>
      </w:r>
      <w:r w:rsidRPr="005F7AF0">
        <w:rPr>
          <w:rFonts w:ascii="Times New Roman" w:hAnsi="Times New Roman" w:cs="Times New Roman"/>
          <w:sz w:val="24"/>
          <w:szCs w:val="24"/>
        </w:rPr>
        <w:t xml:space="preserve">) can be seen in millions of different deities (Sophia Learning, n.d.). This leads to a cyclical view of life and rebirth. Judaism is the opposite; it is strictly monotheistic. The core belief is that there is only </w:t>
      </w:r>
      <w:r w:rsidR="00D01736" w:rsidRPr="005F7AF0">
        <w:rPr>
          <w:rFonts w:ascii="Times New Roman" w:hAnsi="Times New Roman" w:cs="Times New Roman"/>
          <w:sz w:val="24"/>
          <w:szCs w:val="24"/>
        </w:rPr>
        <w:t>one</w:t>
      </w:r>
      <w:r w:rsidRPr="005F7AF0">
        <w:rPr>
          <w:rFonts w:ascii="Times New Roman" w:hAnsi="Times New Roman" w:cs="Times New Roman"/>
          <w:sz w:val="24"/>
          <w:szCs w:val="24"/>
        </w:rPr>
        <w:t xml:space="preserve"> single Creator who is personally involved in human history (Sophia Learning, n.d.). While a Hindu might look for liberation from the cycle of rebirth, a Jewish person focuses on honoring the covenant through deeds in this life.</w:t>
      </w:r>
    </w:p>
    <w:p w14:paraId="14A77491" w14:textId="77777777" w:rsidR="005F7AF0" w:rsidRPr="005F7AF0" w:rsidRDefault="005F7AF0" w:rsidP="00A600A8">
      <w:pPr>
        <w:spacing w:line="480" w:lineRule="auto"/>
        <w:rPr>
          <w:rFonts w:ascii="Times New Roman" w:hAnsi="Times New Roman" w:cs="Times New Roman"/>
          <w:b/>
          <w:bCs/>
          <w:sz w:val="24"/>
          <w:szCs w:val="24"/>
        </w:rPr>
      </w:pPr>
      <w:r w:rsidRPr="005F7AF0">
        <w:rPr>
          <w:rFonts w:ascii="Times New Roman" w:hAnsi="Times New Roman" w:cs="Times New Roman"/>
          <w:b/>
          <w:bCs/>
          <w:sz w:val="24"/>
          <w:szCs w:val="24"/>
        </w:rPr>
        <w:t>Conclusion</w:t>
      </w:r>
    </w:p>
    <w:p w14:paraId="772F8EDA" w14:textId="611ADA5A" w:rsidR="005F7AF0" w:rsidRPr="005F7AF0" w:rsidRDefault="005F7AF0" w:rsidP="00A600A8">
      <w:pPr>
        <w:spacing w:line="480" w:lineRule="auto"/>
        <w:rPr>
          <w:rFonts w:ascii="Times New Roman" w:hAnsi="Times New Roman" w:cs="Times New Roman"/>
          <w:sz w:val="24"/>
          <w:szCs w:val="24"/>
        </w:rPr>
      </w:pPr>
      <w:r w:rsidRPr="005F7AF0">
        <w:rPr>
          <w:rFonts w:ascii="Times New Roman" w:hAnsi="Times New Roman" w:cs="Times New Roman"/>
          <w:sz w:val="24"/>
          <w:szCs w:val="24"/>
        </w:rPr>
        <w:t>By looking at Hinduism and Judaism side-by-side, we learn that religions are more than just sets of beliefs</w:t>
      </w:r>
      <w:r w:rsidR="00D56F52">
        <w:rPr>
          <w:rFonts w:ascii="Times New Roman" w:hAnsi="Times New Roman" w:cs="Times New Roman"/>
          <w:sz w:val="24"/>
          <w:szCs w:val="24"/>
        </w:rPr>
        <w:t xml:space="preserve">, </w:t>
      </w:r>
      <w:r w:rsidRPr="005F7AF0">
        <w:rPr>
          <w:rFonts w:ascii="Times New Roman" w:hAnsi="Times New Roman" w:cs="Times New Roman"/>
          <w:sz w:val="24"/>
          <w:szCs w:val="24"/>
        </w:rPr>
        <w:t xml:space="preserve">they are practical toolkits for living. We can see that while their answers about God and history are different, they both use sacred texts and ritual purity to give life structure and </w:t>
      </w:r>
      <w:r w:rsidRPr="005F7AF0">
        <w:rPr>
          <w:rFonts w:ascii="Times New Roman" w:hAnsi="Times New Roman" w:cs="Times New Roman"/>
          <w:sz w:val="24"/>
          <w:szCs w:val="24"/>
        </w:rPr>
        <w:lastRenderedPageBreak/>
        <w:t>meaning. Noticing these patterns helps us realize that the human desire for order, tradition, and connection to the divine is a universal experience, no matter which part of the world you’re in.</w:t>
      </w:r>
    </w:p>
    <w:p w14:paraId="76883987" w14:textId="5E379E7D" w:rsidR="005F7AF0" w:rsidRDefault="005F7AF0" w:rsidP="005F7AF0">
      <w:pPr>
        <w:rPr>
          <w:rFonts w:ascii="Times New Roman" w:hAnsi="Times New Roman" w:cs="Times New Roman"/>
          <w:sz w:val="24"/>
          <w:szCs w:val="24"/>
        </w:rPr>
      </w:pPr>
    </w:p>
    <w:p w14:paraId="110A1768" w14:textId="77777777" w:rsidR="00D56F52" w:rsidRDefault="00D56F52" w:rsidP="005F7AF0">
      <w:pPr>
        <w:rPr>
          <w:rFonts w:ascii="Times New Roman" w:hAnsi="Times New Roman" w:cs="Times New Roman"/>
          <w:sz w:val="24"/>
          <w:szCs w:val="24"/>
        </w:rPr>
      </w:pPr>
    </w:p>
    <w:p w14:paraId="275064AA" w14:textId="77777777" w:rsidR="00D56F52" w:rsidRDefault="00D56F52" w:rsidP="005F7AF0">
      <w:pPr>
        <w:rPr>
          <w:rFonts w:ascii="Times New Roman" w:hAnsi="Times New Roman" w:cs="Times New Roman"/>
          <w:sz w:val="24"/>
          <w:szCs w:val="24"/>
        </w:rPr>
      </w:pPr>
    </w:p>
    <w:p w14:paraId="781B9AE1" w14:textId="77777777" w:rsidR="00D56F52" w:rsidRDefault="00D56F52" w:rsidP="005F7AF0">
      <w:pPr>
        <w:rPr>
          <w:rFonts w:ascii="Times New Roman" w:hAnsi="Times New Roman" w:cs="Times New Roman"/>
          <w:sz w:val="24"/>
          <w:szCs w:val="24"/>
        </w:rPr>
      </w:pPr>
    </w:p>
    <w:p w14:paraId="7B1F3D6B" w14:textId="77777777" w:rsidR="00D56F52" w:rsidRDefault="00D56F52" w:rsidP="005F7AF0">
      <w:pPr>
        <w:rPr>
          <w:rFonts w:ascii="Times New Roman" w:hAnsi="Times New Roman" w:cs="Times New Roman"/>
          <w:sz w:val="24"/>
          <w:szCs w:val="24"/>
        </w:rPr>
      </w:pPr>
    </w:p>
    <w:p w14:paraId="04679EB9" w14:textId="77777777" w:rsidR="00D56F52" w:rsidRDefault="00D56F52" w:rsidP="005F7AF0">
      <w:pPr>
        <w:rPr>
          <w:rFonts w:ascii="Times New Roman" w:hAnsi="Times New Roman" w:cs="Times New Roman"/>
          <w:sz w:val="24"/>
          <w:szCs w:val="24"/>
        </w:rPr>
      </w:pPr>
    </w:p>
    <w:p w14:paraId="4EEDE01C" w14:textId="77777777" w:rsidR="00D56F52" w:rsidRPr="005F7AF0" w:rsidRDefault="00D56F52" w:rsidP="005F7AF0">
      <w:pPr>
        <w:rPr>
          <w:rFonts w:ascii="Times New Roman" w:hAnsi="Times New Roman" w:cs="Times New Roman"/>
          <w:sz w:val="24"/>
          <w:szCs w:val="24"/>
        </w:rPr>
      </w:pPr>
    </w:p>
    <w:p w14:paraId="6313E574" w14:textId="77777777" w:rsidR="005F7AF0" w:rsidRPr="005F7AF0" w:rsidRDefault="005F7AF0" w:rsidP="005F7AF0">
      <w:pPr>
        <w:rPr>
          <w:rFonts w:ascii="Times New Roman" w:hAnsi="Times New Roman" w:cs="Times New Roman"/>
          <w:b/>
          <w:bCs/>
          <w:sz w:val="24"/>
          <w:szCs w:val="24"/>
        </w:rPr>
      </w:pPr>
      <w:r w:rsidRPr="005F7AF0">
        <w:rPr>
          <w:rFonts w:ascii="Times New Roman" w:hAnsi="Times New Roman" w:cs="Times New Roman"/>
          <w:b/>
          <w:bCs/>
          <w:sz w:val="24"/>
          <w:szCs w:val="24"/>
        </w:rPr>
        <w:t>References</w:t>
      </w:r>
    </w:p>
    <w:p w14:paraId="0D568543" w14:textId="77777777" w:rsidR="005F7AF0" w:rsidRPr="005F7AF0" w:rsidRDefault="005F7AF0" w:rsidP="005F7AF0">
      <w:pPr>
        <w:rPr>
          <w:rFonts w:ascii="Times New Roman" w:hAnsi="Times New Roman" w:cs="Times New Roman"/>
          <w:sz w:val="24"/>
          <w:szCs w:val="24"/>
        </w:rPr>
      </w:pPr>
      <w:r w:rsidRPr="005F7AF0">
        <w:rPr>
          <w:rFonts w:ascii="Times New Roman" w:hAnsi="Times New Roman" w:cs="Times New Roman"/>
          <w:sz w:val="24"/>
          <w:szCs w:val="24"/>
        </w:rPr>
        <w:t xml:space="preserve">Sophia Learning. (n.d.). </w:t>
      </w:r>
      <w:r w:rsidRPr="005F7AF0">
        <w:rPr>
          <w:rFonts w:ascii="Times New Roman" w:hAnsi="Times New Roman" w:cs="Times New Roman"/>
          <w:i/>
          <w:iCs/>
          <w:sz w:val="24"/>
          <w:szCs w:val="24"/>
        </w:rPr>
        <w:t>Hinduism</w:t>
      </w:r>
      <w:r w:rsidRPr="005F7AF0">
        <w:rPr>
          <w:rFonts w:ascii="Times New Roman" w:hAnsi="Times New Roman" w:cs="Times New Roman"/>
          <w:sz w:val="24"/>
          <w:szCs w:val="24"/>
        </w:rPr>
        <w:t xml:space="preserve"> [The Vedic Tradition]. Approaches to Studying Religions. </w:t>
      </w:r>
      <w:hyperlink r:id="rId4" w:tgtFrame="_blank" w:history="1">
        <w:r w:rsidRPr="005F7AF0">
          <w:rPr>
            <w:rStyle w:val="Hyperlink"/>
            <w:rFonts w:ascii="Times New Roman" w:hAnsi="Times New Roman" w:cs="Times New Roman"/>
            <w:sz w:val="24"/>
            <w:szCs w:val="24"/>
          </w:rPr>
          <w:t>https://app.sophia.org/tutorials/the-vedic-tradition</w:t>
        </w:r>
      </w:hyperlink>
    </w:p>
    <w:p w14:paraId="4B4300F4" w14:textId="77777777" w:rsidR="005F7AF0" w:rsidRPr="005F7AF0" w:rsidRDefault="005F7AF0" w:rsidP="005F7AF0">
      <w:pPr>
        <w:rPr>
          <w:rFonts w:ascii="Times New Roman" w:hAnsi="Times New Roman" w:cs="Times New Roman"/>
          <w:sz w:val="24"/>
          <w:szCs w:val="24"/>
        </w:rPr>
      </w:pPr>
      <w:r w:rsidRPr="005F7AF0">
        <w:rPr>
          <w:rFonts w:ascii="Times New Roman" w:hAnsi="Times New Roman" w:cs="Times New Roman"/>
          <w:sz w:val="24"/>
          <w:szCs w:val="24"/>
        </w:rPr>
        <w:t xml:space="preserve">Sophia Learning. (n.d.). </w:t>
      </w:r>
      <w:r w:rsidRPr="005F7AF0">
        <w:rPr>
          <w:rFonts w:ascii="Times New Roman" w:hAnsi="Times New Roman" w:cs="Times New Roman"/>
          <w:i/>
          <w:iCs/>
          <w:sz w:val="24"/>
          <w:szCs w:val="24"/>
        </w:rPr>
        <w:t>Judaism</w:t>
      </w:r>
      <w:r w:rsidRPr="005F7AF0">
        <w:rPr>
          <w:rFonts w:ascii="Times New Roman" w:hAnsi="Times New Roman" w:cs="Times New Roman"/>
          <w:sz w:val="24"/>
          <w:szCs w:val="24"/>
        </w:rPr>
        <w:t xml:space="preserve"> [The Covenant and the Law]. Approaches to Studying Religions. </w:t>
      </w:r>
      <w:hyperlink r:id="rId5" w:tgtFrame="_blank" w:history="1">
        <w:r w:rsidRPr="005F7AF0">
          <w:rPr>
            <w:rStyle w:val="Hyperlink"/>
            <w:rFonts w:ascii="Times New Roman" w:hAnsi="Times New Roman" w:cs="Times New Roman"/>
            <w:sz w:val="24"/>
            <w:szCs w:val="24"/>
          </w:rPr>
          <w:t>https://app.sophia.org/tutorials/judaism-history-and-origins</w:t>
        </w:r>
      </w:hyperlink>
    </w:p>
    <w:p w14:paraId="64887185" w14:textId="77777777" w:rsidR="005F7AF0" w:rsidRPr="005F7AF0" w:rsidRDefault="005F7AF0" w:rsidP="005F7AF0">
      <w:pPr>
        <w:rPr>
          <w:rFonts w:ascii="Times New Roman" w:hAnsi="Times New Roman" w:cs="Times New Roman"/>
          <w:sz w:val="24"/>
          <w:szCs w:val="24"/>
        </w:rPr>
      </w:pPr>
      <w:r w:rsidRPr="005F7AF0">
        <w:rPr>
          <w:rFonts w:ascii="Times New Roman" w:hAnsi="Times New Roman" w:cs="Times New Roman"/>
          <w:sz w:val="24"/>
          <w:szCs w:val="24"/>
        </w:rPr>
        <w:t xml:space="preserve">Sophia Learning. (n.d.). </w:t>
      </w:r>
      <w:r w:rsidRPr="005F7AF0">
        <w:rPr>
          <w:rFonts w:ascii="Times New Roman" w:hAnsi="Times New Roman" w:cs="Times New Roman"/>
          <w:i/>
          <w:iCs/>
          <w:sz w:val="24"/>
          <w:szCs w:val="24"/>
        </w:rPr>
        <w:t>Religious Practices</w:t>
      </w:r>
      <w:r w:rsidRPr="005F7AF0">
        <w:rPr>
          <w:rFonts w:ascii="Times New Roman" w:hAnsi="Times New Roman" w:cs="Times New Roman"/>
          <w:sz w:val="24"/>
          <w:szCs w:val="24"/>
        </w:rPr>
        <w:t xml:space="preserve"> [Ritual and Purity]. Approaches to Studying Religions. </w:t>
      </w:r>
      <w:hyperlink r:id="rId6" w:tgtFrame="_blank" w:history="1">
        <w:r w:rsidRPr="005F7AF0">
          <w:rPr>
            <w:rStyle w:val="Hyperlink"/>
            <w:rFonts w:ascii="Times New Roman" w:hAnsi="Times New Roman" w:cs="Times New Roman"/>
            <w:sz w:val="24"/>
            <w:szCs w:val="24"/>
          </w:rPr>
          <w:t>https://app.sophia.org/tutorials/jewish-beliefs-and-practices</w:t>
        </w:r>
      </w:hyperlink>
    </w:p>
    <w:p w14:paraId="6177F632" w14:textId="77777777" w:rsidR="005F7AF0" w:rsidRPr="005F7AF0" w:rsidRDefault="005F7AF0" w:rsidP="005F7AF0">
      <w:pPr>
        <w:rPr>
          <w:rFonts w:ascii="Times New Roman" w:hAnsi="Times New Roman" w:cs="Times New Roman"/>
          <w:sz w:val="24"/>
          <w:szCs w:val="24"/>
        </w:rPr>
      </w:pPr>
      <w:r w:rsidRPr="005F7AF0">
        <w:rPr>
          <w:rFonts w:ascii="Times New Roman" w:hAnsi="Times New Roman" w:cs="Times New Roman"/>
          <w:sz w:val="24"/>
          <w:szCs w:val="24"/>
        </w:rPr>
        <w:t xml:space="preserve">Sophia Learning. (n.d.). </w:t>
      </w:r>
      <w:r w:rsidRPr="005F7AF0">
        <w:rPr>
          <w:rFonts w:ascii="Times New Roman" w:hAnsi="Times New Roman" w:cs="Times New Roman"/>
          <w:i/>
          <w:iCs/>
          <w:sz w:val="24"/>
          <w:szCs w:val="24"/>
        </w:rPr>
        <w:t>The Development of Traditions</w:t>
      </w:r>
      <w:r w:rsidRPr="005F7AF0">
        <w:rPr>
          <w:rFonts w:ascii="Times New Roman" w:hAnsi="Times New Roman" w:cs="Times New Roman"/>
          <w:sz w:val="24"/>
          <w:szCs w:val="24"/>
        </w:rPr>
        <w:t xml:space="preserve"> [Eastern and Western Religions]. Approaches to Studying Religions. </w:t>
      </w:r>
      <w:hyperlink r:id="rId7" w:tgtFrame="_blank" w:history="1">
        <w:r w:rsidRPr="005F7AF0">
          <w:rPr>
            <w:rStyle w:val="Hyperlink"/>
            <w:rFonts w:ascii="Times New Roman" w:hAnsi="Times New Roman" w:cs="Times New Roman"/>
            <w:sz w:val="24"/>
            <w:szCs w:val="24"/>
          </w:rPr>
          <w:t>https://app.sophia.org/tutorials/the-religious-impulse-2</w:t>
        </w:r>
      </w:hyperlink>
    </w:p>
    <w:p w14:paraId="6657BB1C" w14:textId="77777777" w:rsidR="005F7AF0" w:rsidRPr="00EB789E" w:rsidRDefault="005F7AF0">
      <w:pPr>
        <w:rPr>
          <w:rFonts w:ascii="Times New Roman" w:hAnsi="Times New Roman" w:cs="Times New Roman"/>
          <w:sz w:val="24"/>
          <w:szCs w:val="24"/>
        </w:rPr>
      </w:pPr>
    </w:p>
    <w:sectPr w:rsidR="005F7AF0" w:rsidRPr="00EB7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9E"/>
    <w:rsid w:val="001668EE"/>
    <w:rsid w:val="00447066"/>
    <w:rsid w:val="005F7AF0"/>
    <w:rsid w:val="009F499C"/>
    <w:rsid w:val="00A600A8"/>
    <w:rsid w:val="00C46593"/>
    <w:rsid w:val="00D01736"/>
    <w:rsid w:val="00D56F52"/>
    <w:rsid w:val="00EB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AF0A"/>
  <w15:chartTrackingRefBased/>
  <w15:docId w15:val="{2EE6C0F4-C02F-4029-8D74-B83CA5F3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8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8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8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8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8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8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89E"/>
    <w:rPr>
      <w:rFonts w:eastAsiaTheme="majorEastAsia" w:cstheme="majorBidi"/>
      <w:color w:val="272727" w:themeColor="text1" w:themeTint="D8"/>
    </w:rPr>
  </w:style>
  <w:style w:type="paragraph" w:styleId="Title">
    <w:name w:val="Title"/>
    <w:basedOn w:val="Normal"/>
    <w:next w:val="Normal"/>
    <w:link w:val="TitleChar"/>
    <w:uiPriority w:val="10"/>
    <w:qFormat/>
    <w:rsid w:val="00EB7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89E"/>
    <w:pPr>
      <w:spacing w:before="160"/>
      <w:jc w:val="center"/>
    </w:pPr>
    <w:rPr>
      <w:i/>
      <w:iCs/>
      <w:color w:val="404040" w:themeColor="text1" w:themeTint="BF"/>
    </w:rPr>
  </w:style>
  <w:style w:type="character" w:customStyle="1" w:styleId="QuoteChar">
    <w:name w:val="Quote Char"/>
    <w:basedOn w:val="DefaultParagraphFont"/>
    <w:link w:val="Quote"/>
    <w:uiPriority w:val="29"/>
    <w:rsid w:val="00EB789E"/>
    <w:rPr>
      <w:i/>
      <w:iCs/>
      <w:color w:val="404040" w:themeColor="text1" w:themeTint="BF"/>
    </w:rPr>
  </w:style>
  <w:style w:type="paragraph" w:styleId="ListParagraph">
    <w:name w:val="List Paragraph"/>
    <w:basedOn w:val="Normal"/>
    <w:uiPriority w:val="34"/>
    <w:qFormat/>
    <w:rsid w:val="00EB789E"/>
    <w:pPr>
      <w:ind w:left="720"/>
      <w:contextualSpacing/>
    </w:pPr>
  </w:style>
  <w:style w:type="character" w:styleId="IntenseEmphasis">
    <w:name w:val="Intense Emphasis"/>
    <w:basedOn w:val="DefaultParagraphFont"/>
    <w:uiPriority w:val="21"/>
    <w:qFormat/>
    <w:rsid w:val="00EB789E"/>
    <w:rPr>
      <w:i/>
      <w:iCs/>
      <w:color w:val="2F5496" w:themeColor="accent1" w:themeShade="BF"/>
    </w:rPr>
  </w:style>
  <w:style w:type="paragraph" w:styleId="IntenseQuote">
    <w:name w:val="Intense Quote"/>
    <w:basedOn w:val="Normal"/>
    <w:next w:val="Normal"/>
    <w:link w:val="IntenseQuoteChar"/>
    <w:uiPriority w:val="30"/>
    <w:qFormat/>
    <w:rsid w:val="00EB7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89E"/>
    <w:rPr>
      <w:i/>
      <w:iCs/>
      <w:color w:val="2F5496" w:themeColor="accent1" w:themeShade="BF"/>
    </w:rPr>
  </w:style>
  <w:style w:type="character" w:styleId="IntenseReference">
    <w:name w:val="Intense Reference"/>
    <w:basedOn w:val="DefaultParagraphFont"/>
    <w:uiPriority w:val="32"/>
    <w:qFormat/>
    <w:rsid w:val="00EB789E"/>
    <w:rPr>
      <w:b/>
      <w:bCs/>
      <w:smallCaps/>
      <w:color w:val="2F5496" w:themeColor="accent1" w:themeShade="BF"/>
      <w:spacing w:val="5"/>
    </w:rPr>
  </w:style>
  <w:style w:type="character" w:styleId="Hyperlink">
    <w:name w:val="Hyperlink"/>
    <w:basedOn w:val="DefaultParagraphFont"/>
    <w:uiPriority w:val="99"/>
    <w:unhideWhenUsed/>
    <w:rsid w:val="00EB789E"/>
    <w:rPr>
      <w:color w:val="0563C1" w:themeColor="hyperlink"/>
      <w:u w:val="single"/>
    </w:rPr>
  </w:style>
  <w:style w:type="character" w:styleId="UnresolvedMention">
    <w:name w:val="Unresolved Mention"/>
    <w:basedOn w:val="DefaultParagraphFont"/>
    <w:uiPriority w:val="99"/>
    <w:semiHidden/>
    <w:unhideWhenUsed/>
    <w:rsid w:val="00EB7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p.sophia.org/tutorials/the-religious-impuls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https://app.sophia.org/tutorials/jewish-beliefs-and-practices" TargetMode="External"/><Relationship Id="rId5" Type="http://schemas.openxmlformats.org/officeDocument/2006/relationships/hyperlink" Target="https://www.google.com/search?q=https://app.sophia.org/tutorials/judaism-history-and-origins" TargetMode="External"/><Relationship Id="rId4" Type="http://schemas.openxmlformats.org/officeDocument/2006/relationships/hyperlink" Target="https://www.google.com/search?q=https://app.sophia.org/tutorials/the-vedic-tradi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Hunsucker School</dc:creator>
  <cp:keywords/>
  <dc:description/>
  <cp:lastModifiedBy>Hunsucker School</cp:lastModifiedBy>
  <cp:revision>7</cp:revision>
  <dcterms:created xsi:type="dcterms:W3CDTF">2026-03-30T01:05:00Z</dcterms:created>
  <dcterms:modified xsi:type="dcterms:W3CDTF">2026-03-30T01:21:00Z</dcterms:modified>
</cp:coreProperties>
</file>