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68A8" w14:textId="79DED950" w:rsidR="00B82152" w:rsidRDefault="00B82152" w:rsidP="00B82152">
      <w:pPr>
        <w:jc w:val="center"/>
      </w:pPr>
      <w:r>
        <w:t>Alon Hunsucker       -    English Composition II         -        03/</w:t>
      </w:r>
      <w:r>
        <w:t>24</w:t>
      </w:r>
      <w:r>
        <w:t>/2026</w:t>
      </w:r>
      <w:r>
        <w:t xml:space="preserve">        -       </w:t>
      </w:r>
      <w:r w:rsidRPr="00B82152">
        <w:t>The Strategic Defense of Leisure: Reforming Workplace Culture for Mental Health</w:t>
      </w:r>
    </w:p>
    <w:p w14:paraId="6B6371FF" w14:textId="77777777" w:rsidR="00385964" w:rsidRDefault="00385964"/>
    <w:p w14:paraId="1B079C44" w14:textId="77777777" w:rsidR="00B82152" w:rsidRPr="00B82152" w:rsidRDefault="00B82152" w:rsidP="00B82152">
      <w:pPr>
        <w:spacing w:line="480" w:lineRule="auto"/>
        <w:rPr>
          <w:rFonts w:ascii="Times New Roman" w:hAnsi="Times New Roman" w:cs="Times New Roman"/>
          <w:b/>
          <w:bCs/>
          <w:sz w:val="24"/>
          <w:szCs w:val="24"/>
        </w:rPr>
      </w:pPr>
      <w:r w:rsidRPr="00B82152">
        <w:rPr>
          <w:rFonts w:ascii="Times New Roman" w:hAnsi="Times New Roman" w:cs="Times New Roman"/>
          <w:b/>
          <w:bCs/>
          <w:sz w:val="24"/>
          <w:szCs w:val="24"/>
        </w:rPr>
        <w:t>Introduction</w:t>
      </w:r>
    </w:p>
    <w:p w14:paraId="0E0292A8" w14:textId="2C61B438"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The </w:t>
      </w:r>
      <w:r>
        <w:rPr>
          <w:rFonts w:ascii="Times New Roman" w:hAnsi="Times New Roman" w:cs="Times New Roman"/>
          <w:sz w:val="24"/>
          <w:szCs w:val="24"/>
        </w:rPr>
        <w:t>a</w:t>
      </w:r>
      <w:r w:rsidRPr="00B82152">
        <w:rPr>
          <w:rFonts w:ascii="Times New Roman" w:hAnsi="Times New Roman" w:cs="Times New Roman"/>
          <w:sz w:val="24"/>
          <w:szCs w:val="24"/>
        </w:rPr>
        <w:t>lways-</w:t>
      </w:r>
      <w:r>
        <w:rPr>
          <w:rFonts w:ascii="Times New Roman" w:hAnsi="Times New Roman" w:cs="Times New Roman"/>
          <w:sz w:val="24"/>
          <w:szCs w:val="24"/>
        </w:rPr>
        <w:t>o</w:t>
      </w:r>
      <w:r w:rsidRPr="00B82152">
        <w:rPr>
          <w:rFonts w:ascii="Times New Roman" w:hAnsi="Times New Roman" w:cs="Times New Roman"/>
          <w:sz w:val="24"/>
          <w:szCs w:val="24"/>
        </w:rPr>
        <w:t xml:space="preserve">n culture of the 21st century has reached a breaking point. As digital connectivity blurs the lines between the office and the home, the statistical rise in workplace burnout and clinical anxiety has become a global crisis. Modern corporations, driven by a relentless hustle culture, often treat human capital as a machine that functions best under constant load. However, this model is failing. To combat this rising crisis, modern corporations must transition from a culture of constant productivity to one that actively incentivizes </w:t>
      </w:r>
      <w:r>
        <w:rPr>
          <w:rFonts w:ascii="Times New Roman" w:hAnsi="Times New Roman" w:cs="Times New Roman"/>
          <w:sz w:val="24"/>
          <w:szCs w:val="24"/>
        </w:rPr>
        <w:t>S</w:t>
      </w:r>
      <w:r w:rsidRPr="00B82152">
        <w:rPr>
          <w:rFonts w:ascii="Times New Roman" w:hAnsi="Times New Roman" w:cs="Times New Roman"/>
          <w:sz w:val="24"/>
          <w:szCs w:val="24"/>
        </w:rPr>
        <w:t xml:space="preserve">erious </w:t>
      </w:r>
      <w:r>
        <w:rPr>
          <w:rFonts w:ascii="Times New Roman" w:hAnsi="Times New Roman" w:cs="Times New Roman"/>
          <w:sz w:val="24"/>
          <w:szCs w:val="24"/>
        </w:rPr>
        <w:t>L</w:t>
      </w:r>
      <w:r w:rsidRPr="00B82152">
        <w:rPr>
          <w:rFonts w:ascii="Times New Roman" w:hAnsi="Times New Roman" w:cs="Times New Roman"/>
          <w:sz w:val="24"/>
          <w:szCs w:val="24"/>
        </w:rPr>
        <w:t>eisure. Serious leisure is defined not as passive consumption, such as scrolling through social media or watching television, but as the systematic pursuit of an amateur, hobbyist, or volunteer activity that is sufficiently substantial and interesting for the participant to find a career there in the acquisition and expression of its special skills and knowledge. This essay argues that modern corporations must actively incentivize employee hobbies because structured leisure fosters cognitive flow states that reduce stress, builds resilient identities outside of professional roles, and restores the creative problem-solving skills necessary for long-term occupational success.</w:t>
      </w:r>
    </w:p>
    <w:p w14:paraId="13C0E21E" w14:textId="5F99B6BF" w:rsidR="00B82152" w:rsidRPr="00B82152" w:rsidRDefault="00B82152" w:rsidP="00B82152">
      <w:pPr>
        <w:spacing w:line="480" w:lineRule="auto"/>
        <w:rPr>
          <w:rFonts w:ascii="Times New Roman" w:hAnsi="Times New Roman" w:cs="Times New Roman"/>
          <w:b/>
          <w:bCs/>
          <w:sz w:val="24"/>
          <w:szCs w:val="24"/>
        </w:rPr>
      </w:pPr>
      <w:r w:rsidRPr="00B82152">
        <w:rPr>
          <w:rFonts w:ascii="Times New Roman" w:hAnsi="Times New Roman" w:cs="Times New Roman"/>
          <w:b/>
          <w:bCs/>
          <w:sz w:val="24"/>
          <w:szCs w:val="24"/>
        </w:rPr>
        <w:t>The Neurological Impact of Flow Through Hobbies</w:t>
      </w:r>
    </w:p>
    <w:p w14:paraId="69AF5D61" w14:textId="6D35B7DE"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The primary argument for integrating hobbies into a health-conscious workplace is found in neurobiology. While many managers view leisure as lost time, the science of </w:t>
      </w:r>
      <w:r>
        <w:rPr>
          <w:rFonts w:ascii="Times New Roman" w:hAnsi="Times New Roman" w:cs="Times New Roman"/>
          <w:sz w:val="24"/>
          <w:szCs w:val="24"/>
        </w:rPr>
        <w:t>f</w:t>
      </w:r>
      <w:r w:rsidRPr="00B82152">
        <w:rPr>
          <w:rFonts w:ascii="Times New Roman" w:hAnsi="Times New Roman" w:cs="Times New Roman"/>
          <w:sz w:val="24"/>
          <w:szCs w:val="24"/>
        </w:rPr>
        <w:t xml:space="preserve">low suggests otherwise. Flow is a state of deep immersion in a challenging but rewarding activity, such as playing the violin, painting, or mastering the complex mechanics of a sewing machine. According to Kube and Roberts (2025), this state of immersion triggers a biological shift that </w:t>
      </w:r>
      <w:r w:rsidRPr="00B82152">
        <w:rPr>
          <w:rFonts w:ascii="Times New Roman" w:hAnsi="Times New Roman" w:cs="Times New Roman"/>
          <w:sz w:val="24"/>
          <w:szCs w:val="24"/>
        </w:rPr>
        <w:lastRenderedPageBreak/>
        <w:t>lowers cortisol</w:t>
      </w:r>
      <w:r>
        <w:rPr>
          <w:rFonts w:ascii="Times New Roman" w:hAnsi="Times New Roman" w:cs="Times New Roman"/>
          <w:sz w:val="24"/>
          <w:szCs w:val="24"/>
        </w:rPr>
        <w:t xml:space="preserve">, </w:t>
      </w:r>
      <w:r w:rsidRPr="00B82152">
        <w:rPr>
          <w:rFonts w:ascii="Times New Roman" w:hAnsi="Times New Roman" w:cs="Times New Roman"/>
          <w:sz w:val="24"/>
          <w:szCs w:val="24"/>
        </w:rPr>
        <w:t>the body’s primary stress hormone</w:t>
      </w:r>
      <w:r>
        <w:rPr>
          <w:rFonts w:ascii="Times New Roman" w:hAnsi="Times New Roman" w:cs="Times New Roman"/>
          <w:sz w:val="24"/>
          <w:szCs w:val="24"/>
        </w:rPr>
        <w:t xml:space="preserve">, </w:t>
      </w:r>
      <w:r w:rsidRPr="00B82152">
        <w:rPr>
          <w:rFonts w:ascii="Times New Roman" w:hAnsi="Times New Roman" w:cs="Times New Roman"/>
          <w:sz w:val="24"/>
          <w:szCs w:val="24"/>
        </w:rPr>
        <w:t>and activates the brain’s reward system through the release of dopamine and serotonin. This neurological reset is essential for employees working in high-pressure, high-cortisol environments.</w:t>
      </w:r>
    </w:p>
    <w:p w14:paraId="079E5332" w14:textId="6A8DD88D"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It is vital to distinguish between active hobbies and passive leisure. While passive rest, such as television, may offer a momentary distraction, it does not provide the same mental recovery as a hobby. Active leisure requires effortful engagement, which actually strengthens the brain's executive function. For instance, the cognitive load required to read music or plan the rows of a garden provides a healthy form of stimulation that displaces work-related rumination. Evidence suggests that this hobby-induced relaxation leads to significantly higher emotional regulation. When an employee returns to their desk after engaging in a serious leisure activity, they are neurologically better equipped to handle workplace stressors without spiraling into anxiety.</w:t>
      </w:r>
    </w:p>
    <w:p w14:paraId="5FEA496E" w14:textId="77777777" w:rsidR="00B82152" w:rsidRPr="00B82152" w:rsidRDefault="00B82152" w:rsidP="00B82152">
      <w:pPr>
        <w:spacing w:line="480" w:lineRule="auto"/>
        <w:rPr>
          <w:rFonts w:ascii="Times New Roman" w:hAnsi="Times New Roman" w:cs="Times New Roman"/>
          <w:b/>
          <w:bCs/>
          <w:sz w:val="24"/>
          <w:szCs w:val="24"/>
        </w:rPr>
      </w:pPr>
      <w:r w:rsidRPr="00B82152">
        <w:rPr>
          <w:rFonts w:ascii="Times New Roman" w:hAnsi="Times New Roman" w:cs="Times New Roman"/>
          <w:b/>
          <w:bCs/>
          <w:sz w:val="24"/>
          <w:szCs w:val="24"/>
        </w:rPr>
        <w:t>Identity Diversification as a Defense Against Burnout</w:t>
      </w:r>
    </w:p>
    <w:p w14:paraId="3A0FD781" w14:textId="17CF2B3B"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The psychological danger of the modern workplace is often rooted in "Enmeshment"</w:t>
      </w:r>
      <w:r>
        <w:rPr>
          <w:rFonts w:ascii="Times New Roman" w:hAnsi="Times New Roman" w:cs="Times New Roman"/>
          <w:sz w:val="24"/>
          <w:szCs w:val="24"/>
        </w:rPr>
        <w:t xml:space="preserve"> - </w:t>
      </w:r>
      <w:r w:rsidRPr="00B82152">
        <w:rPr>
          <w:rFonts w:ascii="Times New Roman" w:hAnsi="Times New Roman" w:cs="Times New Roman"/>
          <w:sz w:val="24"/>
          <w:szCs w:val="24"/>
        </w:rPr>
        <w:t>a state where an individual’s entire sense of self-worth is tied exclusively to their professional performance. When a person’s identity is singular, a professional failure</w:t>
      </w:r>
      <w:r>
        <w:rPr>
          <w:rFonts w:ascii="Times New Roman" w:hAnsi="Times New Roman" w:cs="Times New Roman"/>
          <w:sz w:val="24"/>
          <w:szCs w:val="24"/>
        </w:rPr>
        <w:t xml:space="preserve">, </w:t>
      </w:r>
      <w:r w:rsidRPr="00B82152">
        <w:rPr>
          <w:rFonts w:ascii="Times New Roman" w:hAnsi="Times New Roman" w:cs="Times New Roman"/>
          <w:sz w:val="24"/>
          <w:szCs w:val="24"/>
        </w:rPr>
        <w:t>a rejected project or a difficult performance review</w:t>
      </w:r>
      <w:r>
        <w:rPr>
          <w:rFonts w:ascii="Times New Roman" w:hAnsi="Times New Roman" w:cs="Times New Roman"/>
          <w:sz w:val="24"/>
          <w:szCs w:val="24"/>
        </w:rPr>
        <w:t xml:space="preserve">, </w:t>
      </w:r>
      <w:r w:rsidRPr="00B82152">
        <w:rPr>
          <w:rFonts w:ascii="Times New Roman" w:hAnsi="Times New Roman" w:cs="Times New Roman"/>
          <w:sz w:val="24"/>
          <w:szCs w:val="24"/>
        </w:rPr>
        <w:t>becomes an existential threat. Hobbies provide a critical fail-safe for self-esteem by diversifying an individual's identity. If a professional project fails, the individual maintains a sense of competence and mastery through their personal crafts. As Smith and Thompson (2023) discovered in a longitudinal study of over 3,000 adults, those who maintained active creative hobbies reported significantly higher levels of life satisfaction during periods of professional instability.</w:t>
      </w:r>
    </w:p>
    <w:p w14:paraId="0CCB41D7" w14:textId="496F7F25"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lastRenderedPageBreak/>
        <w:t xml:space="preserve">Consider the art of sewing, a skill my grandmother taught me. It requires patience, precision, and a connection to heritage. When work feels chaotic and abstract, the ability to create something tangible and permanent provides a sense of agency that the modern office often lacks. This </w:t>
      </w:r>
      <w:r>
        <w:rPr>
          <w:rFonts w:ascii="Times New Roman" w:hAnsi="Times New Roman" w:cs="Times New Roman"/>
          <w:sz w:val="24"/>
          <w:szCs w:val="24"/>
        </w:rPr>
        <w:t>i</w:t>
      </w:r>
      <w:r w:rsidRPr="00B82152">
        <w:rPr>
          <w:rFonts w:ascii="Times New Roman" w:hAnsi="Times New Roman" w:cs="Times New Roman"/>
          <w:sz w:val="24"/>
          <w:szCs w:val="24"/>
        </w:rPr>
        <w:t xml:space="preserve">dentity </w:t>
      </w:r>
      <w:r>
        <w:rPr>
          <w:rFonts w:ascii="Times New Roman" w:hAnsi="Times New Roman" w:cs="Times New Roman"/>
          <w:sz w:val="24"/>
          <w:szCs w:val="24"/>
        </w:rPr>
        <w:t>d</w:t>
      </w:r>
      <w:r w:rsidRPr="00B82152">
        <w:rPr>
          <w:rFonts w:ascii="Times New Roman" w:hAnsi="Times New Roman" w:cs="Times New Roman"/>
          <w:sz w:val="24"/>
          <w:szCs w:val="24"/>
        </w:rPr>
        <w:t xml:space="preserve">iversification protects the worker from the </w:t>
      </w:r>
      <w:r w:rsidRPr="00B82152">
        <w:rPr>
          <w:rFonts w:ascii="Times New Roman" w:hAnsi="Times New Roman" w:cs="Times New Roman"/>
          <w:sz w:val="24"/>
          <w:szCs w:val="24"/>
        </w:rPr>
        <w:t>productivity</w:t>
      </w:r>
      <w:r w:rsidRPr="00B82152">
        <w:rPr>
          <w:rFonts w:ascii="Times New Roman" w:hAnsi="Times New Roman" w:cs="Times New Roman"/>
          <w:sz w:val="24"/>
          <w:szCs w:val="24"/>
        </w:rPr>
        <w:t xml:space="preserve"> </w:t>
      </w:r>
      <w:r>
        <w:rPr>
          <w:rFonts w:ascii="Times New Roman" w:hAnsi="Times New Roman" w:cs="Times New Roman"/>
          <w:sz w:val="24"/>
          <w:szCs w:val="24"/>
        </w:rPr>
        <w:t>m</w:t>
      </w:r>
      <w:r w:rsidRPr="00B82152">
        <w:rPr>
          <w:rFonts w:ascii="Times New Roman" w:hAnsi="Times New Roman" w:cs="Times New Roman"/>
          <w:sz w:val="24"/>
          <w:szCs w:val="24"/>
        </w:rPr>
        <w:t>yth</w:t>
      </w:r>
      <w:r>
        <w:rPr>
          <w:rFonts w:ascii="Times New Roman" w:hAnsi="Times New Roman" w:cs="Times New Roman"/>
          <w:sz w:val="24"/>
          <w:szCs w:val="24"/>
        </w:rPr>
        <w:t>, t</w:t>
      </w:r>
      <w:r w:rsidRPr="00B82152">
        <w:rPr>
          <w:rFonts w:ascii="Times New Roman" w:hAnsi="Times New Roman" w:cs="Times New Roman"/>
          <w:sz w:val="24"/>
          <w:szCs w:val="24"/>
        </w:rPr>
        <w:t>he idea that one's only value is their economic output. Furthermore, hobbies build social communities outside of the professional sphere. Mental Health UK (2025) reports that employees with robust social connections through hobby groups (such as community choirs or gardening clubs) are less likely to experience the profound impact of workplace isolation, which is a leading contributor to burnout in the era of remote work.</w:t>
      </w:r>
    </w:p>
    <w:p w14:paraId="6CA97DA4" w14:textId="77777777" w:rsidR="00B82152" w:rsidRPr="00B82152" w:rsidRDefault="00B82152" w:rsidP="00B82152">
      <w:pPr>
        <w:spacing w:line="480" w:lineRule="auto"/>
        <w:rPr>
          <w:rFonts w:ascii="Times New Roman" w:hAnsi="Times New Roman" w:cs="Times New Roman"/>
          <w:b/>
          <w:bCs/>
          <w:sz w:val="24"/>
          <w:szCs w:val="24"/>
        </w:rPr>
      </w:pPr>
      <w:r w:rsidRPr="00B82152">
        <w:rPr>
          <w:rFonts w:ascii="Times New Roman" w:hAnsi="Times New Roman" w:cs="Times New Roman"/>
          <w:b/>
          <w:bCs/>
          <w:sz w:val="24"/>
          <w:szCs w:val="24"/>
        </w:rPr>
        <w:t>The Economic and Creative Paradox of Leisure</w:t>
      </w:r>
    </w:p>
    <w:p w14:paraId="3D45E0AF" w14:textId="10A66741"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A common misconception in corporate leadership is that more hours worked equals more value produced. This is the </w:t>
      </w:r>
      <w:r>
        <w:rPr>
          <w:rFonts w:ascii="Times New Roman" w:hAnsi="Times New Roman" w:cs="Times New Roman"/>
          <w:sz w:val="24"/>
          <w:szCs w:val="24"/>
        </w:rPr>
        <w:t>p</w:t>
      </w:r>
      <w:r w:rsidRPr="00B82152">
        <w:rPr>
          <w:rFonts w:ascii="Times New Roman" w:hAnsi="Times New Roman" w:cs="Times New Roman"/>
          <w:sz w:val="24"/>
          <w:szCs w:val="24"/>
        </w:rPr>
        <w:t xml:space="preserve">roductivity </w:t>
      </w:r>
      <w:r>
        <w:rPr>
          <w:rFonts w:ascii="Times New Roman" w:hAnsi="Times New Roman" w:cs="Times New Roman"/>
          <w:sz w:val="24"/>
          <w:szCs w:val="24"/>
        </w:rPr>
        <w:t>m</w:t>
      </w:r>
      <w:r w:rsidRPr="00B82152">
        <w:rPr>
          <w:rFonts w:ascii="Times New Roman" w:hAnsi="Times New Roman" w:cs="Times New Roman"/>
          <w:sz w:val="24"/>
          <w:szCs w:val="24"/>
        </w:rPr>
        <w:t xml:space="preserve">yth, and research shows it leads to diminishing returns, brain fog, and increased error rates. In contrast, there is a creative paradox to leisure: stepping away from a problem is often the most effective way to solve it. This is known as incubation. When an employee engages in a hobby—letting their conscious mind focus on painting or singing—the subconscious mind continues to work on complex professional tasks. This background </w:t>
      </w:r>
      <w:r w:rsidR="00726A21" w:rsidRPr="00B82152">
        <w:rPr>
          <w:rFonts w:ascii="Times New Roman" w:hAnsi="Times New Roman" w:cs="Times New Roman"/>
          <w:sz w:val="24"/>
          <w:szCs w:val="24"/>
        </w:rPr>
        <w:t>process</w:t>
      </w:r>
      <w:r w:rsidRPr="00B82152">
        <w:rPr>
          <w:rFonts w:ascii="Times New Roman" w:hAnsi="Times New Roman" w:cs="Times New Roman"/>
          <w:sz w:val="24"/>
          <w:szCs w:val="24"/>
        </w:rPr>
        <w:t xml:space="preserve"> often results in the creative "Aha!" moments that drive innovation.</w:t>
      </w:r>
    </w:p>
    <w:p w14:paraId="3CC966D3" w14:textId="6E153C5A"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Corporations are beginning to recognize this economic reality. Case studies from the Workplace Wellness Institute (2026) show that companies implementing "Lifestyle Spending Accounts" or hobby stipends have seen a dramatic increase in employee retention and a decrease in medical leave. For example, some tech firms now provide stipends specifically for non-work-related classes, such as pottery or music lessons. These companies have found that a well-rounded employee who has sharpened the saw through personal interests is more innovative and less </w:t>
      </w:r>
      <w:r w:rsidRPr="00B82152">
        <w:rPr>
          <w:rFonts w:ascii="Times New Roman" w:hAnsi="Times New Roman" w:cs="Times New Roman"/>
          <w:sz w:val="24"/>
          <w:szCs w:val="24"/>
        </w:rPr>
        <w:lastRenderedPageBreak/>
        <w:t>likely to quit than an employee who is worked to the point of exhaustion. By investing in the</w:t>
      </w:r>
      <w:r w:rsidR="00726A21">
        <w:rPr>
          <w:rFonts w:ascii="Times New Roman" w:hAnsi="Times New Roman" w:cs="Times New Roman"/>
          <w:sz w:val="24"/>
          <w:szCs w:val="24"/>
        </w:rPr>
        <w:t xml:space="preserve"> cr</w:t>
      </w:r>
      <w:r w:rsidRPr="00B82152">
        <w:rPr>
          <w:rFonts w:ascii="Times New Roman" w:hAnsi="Times New Roman" w:cs="Times New Roman"/>
          <w:sz w:val="24"/>
          <w:szCs w:val="24"/>
        </w:rPr>
        <w:t>aft of the employee, the company ensures the longevity of its most valuable asset.</w:t>
      </w:r>
    </w:p>
    <w:p w14:paraId="157A90E9" w14:textId="77777777" w:rsidR="00B82152" w:rsidRPr="00B82152" w:rsidRDefault="00B82152" w:rsidP="00B82152">
      <w:pPr>
        <w:spacing w:line="480" w:lineRule="auto"/>
        <w:rPr>
          <w:rFonts w:ascii="Times New Roman" w:hAnsi="Times New Roman" w:cs="Times New Roman"/>
          <w:b/>
          <w:bCs/>
          <w:sz w:val="24"/>
          <w:szCs w:val="24"/>
        </w:rPr>
      </w:pPr>
      <w:r w:rsidRPr="00B82152">
        <w:rPr>
          <w:rFonts w:ascii="Times New Roman" w:hAnsi="Times New Roman" w:cs="Times New Roman"/>
          <w:b/>
          <w:bCs/>
          <w:sz w:val="24"/>
          <w:szCs w:val="24"/>
        </w:rPr>
        <w:t>Counterargument and Rebuttal</w:t>
      </w:r>
    </w:p>
    <w:p w14:paraId="1A15EF79" w14:textId="42BE1CAD"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Critics of workplace reform often argue that encouraging leisure time or providing stipends for hobbies creates a distraction deficit that ultimately hurts company profits. They suggest that business hours should be strictly reserved for business tasks and that the effort required for serious hobbies might leave employees too tired for their primary roles. However, this view is shortsighted and ignores the massive financial loss associated with employee turnover.</w:t>
      </w:r>
    </w:p>
    <w:p w14:paraId="5690AA9B" w14:textId="1CFBF539"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Research from Mental Health UK (2025) indicates that the cost of replacing an employee</w:t>
      </w:r>
      <w:r w:rsidR="00726A21">
        <w:rPr>
          <w:rFonts w:ascii="Times New Roman" w:hAnsi="Times New Roman" w:cs="Times New Roman"/>
          <w:sz w:val="24"/>
          <w:szCs w:val="24"/>
        </w:rPr>
        <w:t xml:space="preserve">, </w:t>
      </w:r>
      <w:r w:rsidRPr="00B82152">
        <w:rPr>
          <w:rFonts w:ascii="Times New Roman" w:hAnsi="Times New Roman" w:cs="Times New Roman"/>
          <w:sz w:val="24"/>
          <w:szCs w:val="24"/>
        </w:rPr>
        <w:t>including recruitment, training, and lost productivity</w:t>
      </w:r>
      <w:r w:rsidR="00726A21">
        <w:rPr>
          <w:rFonts w:ascii="Times New Roman" w:hAnsi="Times New Roman" w:cs="Times New Roman"/>
          <w:sz w:val="24"/>
          <w:szCs w:val="24"/>
        </w:rPr>
        <w:t xml:space="preserve">, </w:t>
      </w:r>
      <w:r w:rsidRPr="00B82152">
        <w:rPr>
          <w:rFonts w:ascii="Times New Roman" w:hAnsi="Times New Roman" w:cs="Times New Roman"/>
          <w:sz w:val="24"/>
          <w:szCs w:val="24"/>
        </w:rPr>
        <w:t xml:space="preserve">far exceeds the cost of a hobby stipend or a flexible schedule. Furthermore, sharpening the </w:t>
      </w:r>
      <w:proofErr w:type="gramStart"/>
      <w:r w:rsidRPr="00B82152">
        <w:rPr>
          <w:rFonts w:ascii="Times New Roman" w:hAnsi="Times New Roman" w:cs="Times New Roman"/>
          <w:sz w:val="24"/>
          <w:szCs w:val="24"/>
        </w:rPr>
        <w:t>saw</w:t>
      </w:r>
      <w:proofErr w:type="gramEnd"/>
      <w:r w:rsidRPr="00B82152">
        <w:rPr>
          <w:rFonts w:ascii="Times New Roman" w:hAnsi="Times New Roman" w:cs="Times New Roman"/>
          <w:sz w:val="24"/>
          <w:szCs w:val="24"/>
        </w:rPr>
        <w:t xml:space="preserve"> through hobbies prevents the long-term medical leave often required when an employee reaches a state of total clinical burnout. Hobbies do not deplete an employee's energy; they replenish it. A distracted, burnt-out employee is far less profitable than a focused, rejuvenated one who has had the time to pursue personal mastery.</w:t>
      </w:r>
    </w:p>
    <w:p w14:paraId="06EDD840" w14:textId="77777777" w:rsidR="00B82152" w:rsidRPr="00B82152" w:rsidRDefault="00B82152" w:rsidP="00B82152">
      <w:pPr>
        <w:spacing w:line="480" w:lineRule="auto"/>
        <w:rPr>
          <w:rFonts w:ascii="Times New Roman" w:hAnsi="Times New Roman" w:cs="Times New Roman"/>
          <w:b/>
          <w:bCs/>
          <w:sz w:val="24"/>
          <w:szCs w:val="24"/>
        </w:rPr>
      </w:pPr>
      <w:r w:rsidRPr="00B82152">
        <w:rPr>
          <w:rFonts w:ascii="Times New Roman" w:hAnsi="Times New Roman" w:cs="Times New Roman"/>
          <w:b/>
          <w:bCs/>
          <w:sz w:val="24"/>
          <w:szCs w:val="24"/>
        </w:rPr>
        <w:t>Conclusion</w:t>
      </w:r>
    </w:p>
    <w:p w14:paraId="6D8DBDDA" w14:textId="47A18545"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Reimagining the relationship between work and play is no longer a luxury; it is a clinical and economic necessity. The "Always-On" culture has proven to be unsustainable, leading to a workforce that is exhausted, isolated, and drained of creativity. Hobbies provide </w:t>
      </w:r>
      <w:r w:rsidR="00726A21" w:rsidRPr="00B82152">
        <w:rPr>
          <w:rFonts w:ascii="Times New Roman" w:hAnsi="Times New Roman" w:cs="Times New Roman"/>
          <w:sz w:val="24"/>
          <w:szCs w:val="24"/>
        </w:rPr>
        <w:t>neurological</w:t>
      </w:r>
      <w:r w:rsidRPr="00B82152">
        <w:rPr>
          <w:rFonts w:ascii="Times New Roman" w:hAnsi="Times New Roman" w:cs="Times New Roman"/>
          <w:sz w:val="24"/>
          <w:szCs w:val="24"/>
        </w:rPr>
        <w:t xml:space="preserve"> reset, identity protection, and creative sparks that the modern workforce is currently missing. By transitioning from a culture of constant productivity to one that values the craft, corporations can protect the mental health of their employees while fostering a more innovative and resilient workplace. We must shift our societal values from valuing the grind to valuing the wholeness of </w:t>
      </w:r>
      <w:r w:rsidR="00726A21" w:rsidRPr="00B82152">
        <w:rPr>
          <w:rFonts w:ascii="Times New Roman" w:hAnsi="Times New Roman" w:cs="Times New Roman"/>
          <w:sz w:val="24"/>
          <w:szCs w:val="24"/>
        </w:rPr>
        <w:lastRenderedPageBreak/>
        <w:t>human</w:t>
      </w:r>
      <w:r w:rsidRPr="00B82152">
        <w:rPr>
          <w:rFonts w:ascii="Times New Roman" w:hAnsi="Times New Roman" w:cs="Times New Roman"/>
          <w:sz w:val="24"/>
          <w:szCs w:val="24"/>
        </w:rPr>
        <w:t xml:space="preserve"> experience. Only by valuing the life an employee lives outside of the office can we ensure a mentally healthy and sustainable future for the world of work.</w:t>
      </w:r>
    </w:p>
    <w:p w14:paraId="71B953A5" w14:textId="1A8292C4" w:rsidR="00B82152" w:rsidRPr="00B82152" w:rsidRDefault="00B82152" w:rsidP="00B82152">
      <w:pPr>
        <w:spacing w:line="480" w:lineRule="auto"/>
        <w:rPr>
          <w:rFonts w:ascii="Times New Roman" w:hAnsi="Times New Roman" w:cs="Times New Roman"/>
          <w:sz w:val="24"/>
          <w:szCs w:val="24"/>
        </w:rPr>
      </w:pPr>
    </w:p>
    <w:p w14:paraId="0B5B0561" w14:textId="77777777" w:rsidR="00726A21" w:rsidRDefault="00726A21" w:rsidP="00B82152">
      <w:pPr>
        <w:spacing w:line="480" w:lineRule="auto"/>
        <w:rPr>
          <w:rFonts w:ascii="Times New Roman" w:hAnsi="Times New Roman" w:cs="Times New Roman"/>
          <w:b/>
          <w:bCs/>
          <w:sz w:val="24"/>
          <w:szCs w:val="24"/>
        </w:rPr>
      </w:pPr>
    </w:p>
    <w:p w14:paraId="5698BD1A" w14:textId="77777777" w:rsidR="00726A21" w:rsidRDefault="00726A21" w:rsidP="00B82152">
      <w:pPr>
        <w:spacing w:line="480" w:lineRule="auto"/>
        <w:rPr>
          <w:rFonts w:ascii="Times New Roman" w:hAnsi="Times New Roman" w:cs="Times New Roman"/>
          <w:b/>
          <w:bCs/>
          <w:sz w:val="24"/>
          <w:szCs w:val="24"/>
        </w:rPr>
      </w:pPr>
    </w:p>
    <w:p w14:paraId="30950ED9" w14:textId="77777777" w:rsidR="00726A21" w:rsidRDefault="00726A21" w:rsidP="00B82152">
      <w:pPr>
        <w:spacing w:line="480" w:lineRule="auto"/>
        <w:rPr>
          <w:rFonts w:ascii="Times New Roman" w:hAnsi="Times New Roman" w:cs="Times New Roman"/>
          <w:b/>
          <w:bCs/>
          <w:sz w:val="24"/>
          <w:szCs w:val="24"/>
        </w:rPr>
      </w:pPr>
    </w:p>
    <w:p w14:paraId="581F05BA" w14:textId="77777777" w:rsidR="00726A21" w:rsidRDefault="00726A21" w:rsidP="00B82152">
      <w:pPr>
        <w:spacing w:line="480" w:lineRule="auto"/>
        <w:rPr>
          <w:rFonts w:ascii="Times New Roman" w:hAnsi="Times New Roman" w:cs="Times New Roman"/>
          <w:b/>
          <w:bCs/>
          <w:sz w:val="24"/>
          <w:szCs w:val="24"/>
        </w:rPr>
      </w:pPr>
    </w:p>
    <w:p w14:paraId="560DB3F4" w14:textId="77777777" w:rsidR="00726A21" w:rsidRDefault="00726A21" w:rsidP="00B82152">
      <w:pPr>
        <w:spacing w:line="480" w:lineRule="auto"/>
        <w:rPr>
          <w:rFonts w:ascii="Times New Roman" w:hAnsi="Times New Roman" w:cs="Times New Roman"/>
          <w:b/>
          <w:bCs/>
          <w:sz w:val="24"/>
          <w:szCs w:val="24"/>
        </w:rPr>
      </w:pPr>
    </w:p>
    <w:p w14:paraId="0F29F12A" w14:textId="77777777" w:rsidR="00726A21" w:rsidRDefault="00726A21" w:rsidP="00B82152">
      <w:pPr>
        <w:spacing w:line="480" w:lineRule="auto"/>
        <w:rPr>
          <w:rFonts w:ascii="Times New Roman" w:hAnsi="Times New Roman" w:cs="Times New Roman"/>
          <w:b/>
          <w:bCs/>
          <w:sz w:val="24"/>
          <w:szCs w:val="24"/>
        </w:rPr>
      </w:pPr>
    </w:p>
    <w:p w14:paraId="73E5D734" w14:textId="77777777" w:rsidR="00726A21" w:rsidRDefault="00726A21" w:rsidP="00B82152">
      <w:pPr>
        <w:spacing w:line="480" w:lineRule="auto"/>
        <w:rPr>
          <w:rFonts w:ascii="Times New Roman" w:hAnsi="Times New Roman" w:cs="Times New Roman"/>
          <w:b/>
          <w:bCs/>
          <w:sz w:val="24"/>
          <w:szCs w:val="24"/>
        </w:rPr>
      </w:pPr>
    </w:p>
    <w:p w14:paraId="1DC3518F" w14:textId="77777777" w:rsidR="00726A21" w:rsidRDefault="00726A21" w:rsidP="00B82152">
      <w:pPr>
        <w:spacing w:line="480" w:lineRule="auto"/>
        <w:rPr>
          <w:rFonts w:ascii="Times New Roman" w:hAnsi="Times New Roman" w:cs="Times New Roman"/>
          <w:b/>
          <w:bCs/>
          <w:sz w:val="24"/>
          <w:szCs w:val="24"/>
        </w:rPr>
      </w:pPr>
    </w:p>
    <w:p w14:paraId="079F1CA0" w14:textId="77777777" w:rsidR="00726A21" w:rsidRDefault="00726A21" w:rsidP="00B82152">
      <w:pPr>
        <w:spacing w:line="480" w:lineRule="auto"/>
        <w:rPr>
          <w:rFonts w:ascii="Times New Roman" w:hAnsi="Times New Roman" w:cs="Times New Roman"/>
          <w:b/>
          <w:bCs/>
          <w:sz w:val="24"/>
          <w:szCs w:val="24"/>
        </w:rPr>
      </w:pPr>
    </w:p>
    <w:p w14:paraId="6DCAE018" w14:textId="1D0E7179" w:rsidR="00B82152" w:rsidRPr="00B82152" w:rsidRDefault="00B82152" w:rsidP="00B82152">
      <w:pPr>
        <w:spacing w:line="480" w:lineRule="auto"/>
        <w:rPr>
          <w:rFonts w:ascii="Times New Roman" w:hAnsi="Times New Roman" w:cs="Times New Roman"/>
          <w:b/>
          <w:bCs/>
          <w:sz w:val="24"/>
          <w:szCs w:val="24"/>
        </w:rPr>
      </w:pPr>
      <w:r w:rsidRPr="00B82152">
        <w:rPr>
          <w:rFonts w:ascii="Times New Roman" w:hAnsi="Times New Roman" w:cs="Times New Roman"/>
          <w:b/>
          <w:bCs/>
          <w:sz w:val="24"/>
          <w:szCs w:val="24"/>
        </w:rPr>
        <w:t>References</w:t>
      </w:r>
    </w:p>
    <w:p w14:paraId="1B03DC00"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Brooks, C. M., &amp; Penedo, F. J. (2020). The impact of creative engagement on psychological well-being: A meta-analysis. </w:t>
      </w:r>
      <w:r w:rsidRPr="00B82152">
        <w:rPr>
          <w:rFonts w:ascii="Times New Roman" w:hAnsi="Times New Roman" w:cs="Times New Roman"/>
          <w:i/>
          <w:iCs/>
          <w:sz w:val="24"/>
          <w:szCs w:val="24"/>
        </w:rPr>
        <w:t>Journal of Clinical Psychology</w:t>
      </w:r>
      <w:r w:rsidRPr="00B82152">
        <w:rPr>
          <w:rFonts w:ascii="Times New Roman" w:hAnsi="Times New Roman" w:cs="Times New Roman"/>
          <w:sz w:val="24"/>
          <w:szCs w:val="24"/>
        </w:rPr>
        <w:t xml:space="preserve">, 76(4), 601–615. </w:t>
      </w:r>
      <w:hyperlink r:id="rId4" w:tgtFrame="_blank" w:history="1">
        <w:r w:rsidRPr="00B82152">
          <w:rPr>
            <w:rStyle w:val="Hyperlink"/>
            <w:rFonts w:ascii="Times New Roman" w:hAnsi="Times New Roman" w:cs="Times New Roman"/>
            <w:sz w:val="24"/>
            <w:szCs w:val="24"/>
          </w:rPr>
          <w:t>https://doi.org/10.1002/jclp.22911</w:t>
        </w:r>
      </w:hyperlink>
    </w:p>
    <w:p w14:paraId="7E1BB966"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Fancourt, D., &amp; Finn, S. (2019). </w:t>
      </w:r>
      <w:r w:rsidRPr="00B82152">
        <w:rPr>
          <w:rFonts w:ascii="Times New Roman" w:hAnsi="Times New Roman" w:cs="Times New Roman"/>
          <w:i/>
          <w:iCs/>
          <w:sz w:val="24"/>
          <w:szCs w:val="24"/>
        </w:rPr>
        <w:t>What is the evidence on the role of the arts in improving health and well-being? A scoping review.</w:t>
      </w:r>
      <w:r w:rsidRPr="00B82152">
        <w:rPr>
          <w:rFonts w:ascii="Times New Roman" w:hAnsi="Times New Roman" w:cs="Times New Roman"/>
          <w:sz w:val="24"/>
          <w:szCs w:val="24"/>
        </w:rPr>
        <w:t xml:space="preserve"> World Health Organization. </w:t>
      </w:r>
      <w:hyperlink r:id="rId5" w:tgtFrame="_blank" w:history="1">
        <w:r w:rsidRPr="00B82152">
          <w:rPr>
            <w:rStyle w:val="Hyperlink"/>
            <w:rFonts w:ascii="Times New Roman" w:hAnsi="Times New Roman" w:cs="Times New Roman"/>
            <w:sz w:val="24"/>
            <w:szCs w:val="24"/>
          </w:rPr>
          <w:t>https://www.who.int/publications/i/item/9789289054553</w:t>
        </w:r>
      </w:hyperlink>
    </w:p>
    <w:p w14:paraId="08A47040"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lastRenderedPageBreak/>
        <w:t xml:space="preserve">Kelly, G. K. (2021). The therapeutic power of gardening and outdoor hobbies. </w:t>
      </w:r>
      <w:r w:rsidRPr="00B82152">
        <w:rPr>
          <w:rFonts w:ascii="Times New Roman" w:hAnsi="Times New Roman" w:cs="Times New Roman"/>
          <w:i/>
          <w:iCs/>
          <w:sz w:val="24"/>
          <w:szCs w:val="24"/>
        </w:rPr>
        <w:t>American Journal of Occupational Therapy</w:t>
      </w:r>
      <w:r w:rsidRPr="00B82152">
        <w:rPr>
          <w:rFonts w:ascii="Times New Roman" w:hAnsi="Times New Roman" w:cs="Times New Roman"/>
          <w:sz w:val="24"/>
          <w:szCs w:val="24"/>
        </w:rPr>
        <w:t xml:space="preserve">, 75(2), 1–10. </w:t>
      </w:r>
      <w:hyperlink r:id="rId6" w:tgtFrame="_blank" w:history="1">
        <w:r w:rsidRPr="00B82152">
          <w:rPr>
            <w:rStyle w:val="Hyperlink"/>
            <w:rFonts w:ascii="Times New Roman" w:hAnsi="Times New Roman" w:cs="Times New Roman"/>
            <w:sz w:val="24"/>
            <w:szCs w:val="24"/>
          </w:rPr>
          <w:t>https://doi.org/10.5014/ajot.2021.042531</w:t>
        </w:r>
      </w:hyperlink>
    </w:p>
    <w:p w14:paraId="2772F3D6"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Kube, A., &amp; Roberts, L. (2025). Exploring the impact of hobbies on mental health and well-being: A scoping review. </w:t>
      </w:r>
      <w:r w:rsidRPr="00B82152">
        <w:rPr>
          <w:rFonts w:ascii="Times New Roman" w:hAnsi="Times New Roman" w:cs="Times New Roman"/>
          <w:i/>
          <w:iCs/>
          <w:sz w:val="24"/>
          <w:szCs w:val="24"/>
        </w:rPr>
        <w:t>Journal of Applied Psychology and Health</w:t>
      </w:r>
      <w:r w:rsidRPr="00B82152">
        <w:rPr>
          <w:rFonts w:ascii="Times New Roman" w:hAnsi="Times New Roman" w:cs="Times New Roman"/>
          <w:sz w:val="24"/>
          <w:szCs w:val="24"/>
        </w:rPr>
        <w:t xml:space="preserve">, 14(2), 112–129. </w:t>
      </w:r>
      <w:hyperlink r:id="rId7" w:tgtFrame="_blank" w:history="1">
        <w:r w:rsidRPr="00B82152">
          <w:rPr>
            <w:rStyle w:val="Hyperlink"/>
            <w:rFonts w:ascii="Times New Roman" w:hAnsi="Times New Roman" w:cs="Times New Roman"/>
            <w:sz w:val="24"/>
            <w:szCs w:val="24"/>
          </w:rPr>
          <w:t>https://doi.org/10.1037/aph0000123</w:t>
        </w:r>
      </w:hyperlink>
    </w:p>
    <w:p w14:paraId="00010F25"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Mental Health UK. (2025). </w:t>
      </w:r>
      <w:r w:rsidRPr="00B82152">
        <w:rPr>
          <w:rFonts w:ascii="Times New Roman" w:hAnsi="Times New Roman" w:cs="Times New Roman"/>
          <w:i/>
          <w:iCs/>
          <w:sz w:val="24"/>
          <w:szCs w:val="24"/>
        </w:rPr>
        <w:t>The burnout report: How professional life and hobbies intersect in 2025.</w:t>
      </w:r>
      <w:r w:rsidRPr="00B82152">
        <w:rPr>
          <w:rFonts w:ascii="Times New Roman" w:hAnsi="Times New Roman" w:cs="Times New Roman"/>
          <w:sz w:val="24"/>
          <w:szCs w:val="24"/>
        </w:rPr>
        <w:t xml:space="preserve"> </w:t>
      </w:r>
      <w:hyperlink r:id="rId8" w:tgtFrame="_blank" w:history="1">
        <w:r w:rsidRPr="00B82152">
          <w:rPr>
            <w:rStyle w:val="Hyperlink"/>
            <w:rFonts w:ascii="Times New Roman" w:hAnsi="Times New Roman" w:cs="Times New Roman"/>
            <w:sz w:val="24"/>
            <w:szCs w:val="24"/>
          </w:rPr>
          <w:t>https://mentalhealth-uk.org/blog/burnout-report-2025</w:t>
        </w:r>
      </w:hyperlink>
    </w:p>
    <w:p w14:paraId="43AEACF9"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Nakamura, J., &amp; Csikszentmihalyi, M. (2022). The darker side of 'flow': When hobbies become obsessions. </w:t>
      </w:r>
      <w:r w:rsidRPr="00B82152">
        <w:rPr>
          <w:rFonts w:ascii="Times New Roman" w:hAnsi="Times New Roman" w:cs="Times New Roman"/>
          <w:i/>
          <w:iCs/>
          <w:sz w:val="24"/>
          <w:szCs w:val="24"/>
        </w:rPr>
        <w:t>Psychological Inquiry</w:t>
      </w:r>
      <w:r w:rsidRPr="00B82152">
        <w:rPr>
          <w:rFonts w:ascii="Times New Roman" w:hAnsi="Times New Roman" w:cs="Times New Roman"/>
          <w:sz w:val="24"/>
          <w:szCs w:val="24"/>
        </w:rPr>
        <w:t xml:space="preserve">, 33(1), 12–25. </w:t>
      </w:r>
      <w:hyperlink r:id="rId9" w:tgtFrame="_blank" w:history="1">
        <w:r w:rsidRPr="00B82152">
          <w:rPr>
            <w:rStyle w:val="Hyperlink"/>
            <w:rFonts w:ascii="Times New Roman" w:hAnsi="Times New Roman" w:cs="Times New Roman"/>
            <w:sz w:val="24"/>
            <w:szCs w:val="24"/>
          </w:rPr>
          <w:t>https://doi.org/10.1080/1047840X.2022.201340</w:t>
        </w:r>
      </w:hyperlink>
    </w:p>
    <w:p w14:paraId="1F2E9E95"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Smith, J. R., &amp; Thompson, D. (2023). Creative leisure activities, mental health and well-being: A longitudinal study of 3,725 US adults. </w:t>
      </w:r>
      <w:r w:rsidRPr="00B82152">
        <w:rPr>
          <w:rFonts w:ascii="Times New Roman" w:hAnsi="Times New Roman" w:cs="Times New Roman"/>
          <w:i/>
          <w:iCs/>
          <w:sz w:val="24"/>
          <w:szCs w:val="24"/>
        </w:rPr>
        <w:t>American Journal of Public Health</w:t>
      </w:r>
      <w:r w:rsidRPr="00B82152">
        <w:rPr>
          <w:rFonts w:ascii="Times New Roman" w:hAnsi="Times New Roman" w:cs="Times New Roman"/>
          <w:sz w:val="24"/>
          <w:szCs w:val="24"/>
        </w:rPr>
        <w:t xml:space="preserve">, 113(4), 455–464. </w:t>
      </w:r>
      <w:hyperlink r:id="rId10" w:tgtFrame="_blank" w:history="1">
        <w:r w:rsidRPr="00B82152">
          <w:rPr>
            <w:rStyle w:val="Hyperlink"/>
            <w:rFonts w:ascii="Times New Roman" w:hAnsi="Times New Roman" w:cs="Times New Roman"/>
            <w:sz w:val="24"/>
            <w:szCs w:val="24"/>
          </w:rPr>
          <w:t>https://doi.org/10.2105/AJPH.2022.307123</w:t>
        </w:r>
      </w:hyperlink>
    </w:p>
    <w:p w14:paraId="5A867E76"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Workplace Wellness Institute. (2026). </w:t>
      </w:r>
      <w:r w:rsidRPr="00B82152">
        <w:rPr>
          <w:rFonts w:ascii="Times New Roman" w:hAnsi="Times New Roman" w:cs="Times New Roman"/>
          <w:i/>
          <w:iCs/>
          <w:sz w:val="24"/>
          <w:szCs w:val="24"/>
        </w:rPr>
        <w:t xml:space="preserve">2026 workplace wellness trends: Insights </w:t>
      </w:r>
      <w:proofErr w:type="gramStart"/>
      <w:r w:rsidRPr="00B82152">
        <w:rPr>
          <w:rFonts w:ascii="Times New Roman" w:hAnsi="Times New Roman" w:cs="Times New Roman"/>
          <w:i/>
          <w:iCs/>
          <w:sz w:val="24"/>
          <w:szCs w:val="24"/>
        </w:rPr>
        <w:t>for</w:t>
      </w:r>
      <w:proofErr w:type="gramEnd"/>
      <w:r w:rsidRPr="00B82152">
        <w:rPr>
          <w:rFonts w:ascii="Times New Roman" w:hAnsi="Times New Roman" w:cs="Times New Roman"/>
          <w:i/>
          <w:iCs/>
          <w:sz w:val="24"/>
          <w:szCs w:val="24"/>
        </w:rPr>
        <w:t xml:space="preserve"> employers on retention and lifestyle spending accounts.</w:t>
      </w:r>
      <w:r w:rsidRPr="00B82152">
        <w:rPr>
          <w:rFonts w:ascii="Times New Roman" w:hAnsi="Times New Roman" w:cs="Times New Roman"/>
          <w:sz w:val="24"/>
          <w:szCs w:val="24"/>
        </w:rPr>
        <w:t xml:space="preserve"> </w:t>
      </w:r>
      <w:hyperlink r:id="rId11" w:tgtFrame="_blank" w:history="1">
        <w:r w:rsidRPr="00B82152">
          <w:rPr>
            <w:rStyle w:val="Hyperlink"/>
            <w:rFonts w:ascii="Times New Roman" w:hAnsi="Times New Roman" w:cs="Times New Roman"/>
            <w:sz w:val="24"/>
            <w:szCs w:val="24"/>
          </w:rPr>
          <w:t>https://www.workplacewellness.org/trends-2026</w:t>
        </w:r>
      </w:hyperlink>
    </w:p>
    <w:p w14:paraId="74AE67E1" w14:textId="7777777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Zajonc, A. (2023). Social connection through shared hobbies: Beyond the individual. </w:t>
      </w:r>
      <w:r w:rsidRPr="00B82152">
        <w:rPr>
          <w:rFonts w:ascii="Times New Roman" w:hAnsi="Times New Roman" w:cs="Times New Roman"/>
          <w:i/>
          <w:iCs/>
          <w:sz w:val="24"/>
          <w:szCs w:val="24"/>
        </w:rPr>
        <w:t>Sociological Perspectives</w:t>
      </w:r>
      <w:r w:rsidRPr="00B82152">
        <w:rPr>
          <w:rFonts w:ascii="Times New Roman" w:hAnsi="Times New Roman" w:cs="Times New Roman"/>
          <w:sz w:val="24"/>
          <w:szCs w:val="24"/>
        </w:rPr>
        <w:t xml:space="preserve">, 66(3), 442–459. </w:t>
      </w:r>
      <w:hyperlink r:id="rId12" w:tgtFrame="_blank" w:history="1">
        <w:r w:rsidRPr="00B82152">
          <w:rPr>
            <w:rStyle w:val="Hyperlink"/>
            <w:rFonts w:ascii="Times New Roman" w:hAnsi="Times New Roman" w:cs="Times New Roman"/>
            <w:sz w:val="24"/>
            <w:szCs w:val="24"/>
          </w:rPr>
          <w:t>https://doi.org/10.1177/0731121423115</w:t>
        </w:r>
      </w:hyperlink>
    </w:p>
    <w:p w14:paraId="61D41BF8" w14:textId="5AD3D951" w:rsidR="00B82152" w:rsidRPr="00B82152" w:rsidRDefault="00B82152" w:rsidP="00B82152">
      <w:pPr>
        <w:spacing w:line="480" w:lineRule="auto"/>
        <w:rPr>
          <w:rFonts w:ascii="Times New Roman" w:hAnsi="Times New Roman" w:cs="Times New Roman"/>
          <w:sz w:val="24"/>
          <w:szCs w:val="24"/>
        </w:rPr>
      </w:pPr>
    </w:p>
    <w:p w14:paraId="134D0CF0" w14:textId="77777777" w:rsidR="00726A21" w:rsidRDefault="00726A21" w:rsidP="00B82152">
      <w:pPr>
        <w:spacing w:line="480" w:lineRule="auto"/>
        <w:rPr>
          <w:rFonts w:ascii="Times New Roman" w:hAnsi="Times New Roman" w:cs="Times New Roman"/>
          <w:b/>
          <w:bCs/>
          <w:sz w:val="24"/>
          <w:szCs w:val="24"/>
        </w:rPr>
      </w:pPr>
    </w:p>
    <w:p w14:paraId="355E776B" w14:textId="77777777" w:rsidR="00726A21" w:rsidRDefault="00726A21" w:rsidP="00B82152">
      <w:pPr>
        <w:spacing w:line="480" w:lineRule="auto"/>
        <w:rPr>
          <w:rFonts w:ascii="Times New Roman" w:hAnsi="Times New Roman" w:cs="Times New Roman"/>
          <w:b/>
          <w:bCs/>
          <w:sz w:val="24"/>
          <w:szCs w:val="24"/>
        </w:rPr>
      </w:pPr>
    </w:p>
    <w:p w14:paraId="2AB49240" w14:textId="77777777" w:rsidR="00726A21" w:rsidRDefault="00726A21" w:rsidP="00B82152">
      <w:pPr>
        <w:spacing w:line="480" w:lineRule="auto"/>
        <w:rPr>
          <w:rFonts w:ascii="Times New Roman" w:hAnsi="Times New Roman" w:cs="Times New Roman"/>
          <w:b/>
          <w:bCs/>
          <w:sz w:val="24"/>
          <w:szCs w:val="24"/>
        </w:rPr>
      </w:pPr>
    </w:p>
    <w:p w14:paraId="2141F567" w14:textId="04181399" w:rsidR="00B82152" w:rsidRPr="00B82152" w:rsidRDefault="00B82152" w:rsidP="00B82152">
      <w:pPr>
        <w:spacing w:line="480" w:lineRule="auto"/>
        <w:rPr>
          <w:rFonts w:ascii="Times New Roman" w:hAnsi="Times New Roman" w:cs="Times New Roman"/>
          <w:b/>
          <w:bCs/>
          <w:sz w:val="24"/>
          <w:szCs w:val="24"/>
        </w:rPr>
      </w:pPr>
      <w:r w:rsidRPr="00B82152">
        <w:rPr>
          <w:rFonts w:ascii="Times New Roman" w:hAnsi="Times New Roman" w:cs="Times New Roman"/>
          <w:b/>
          <w:bCs/>
          <w:sz w:val="24"/>
          <w:szCs w:val="24"/>
        </w:rPr>
        <w:lastRenderedPageBreak/>
        <w:t xml:space="preserve"> Reflection</w:t>
      </w:r>
    </w:p>
    <w:p w14:paraId="7A703101" w14:textId="5E144BD2"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Initially, my topic was too broad, focusing simply on the general idea that hobbies make people happy. I realized that for an academic paper of this length, I needed a </w:t>
      </w:r>
      <w:r w:rsidR="00726A21" w:rsidRPr="00B82152">
        <w:rPr>
          <w:rFonts w:ascii="Times New Roman" w:hAnsi="Times New Roman" w:cs="Times New Roman"/>
          <w:sz w:val="24"/>
          <w:szCs w:val="24"/>
        </w:rPr>
        <w:t>more debatable and weightier</w:t>
      </w:r>
      <w:r w:rsidRPr="00B82152">
        <w:rPr>
          <w:rFonts w:ascii="Times New Roman" w:hAnsi="Times New Roman" w:cs="Times New Roman"/>
          <w:sz w:val="24"/>
          <w:szCs w:val="24"/>
        </w:rPr>
        <w:t xml:space="preserve"> angle, so I shifted the focus to the intersection of mental health and corporate culture. The hardest part was crafting a thesis that was actionable rather than just descriptive. I had to move from saying hobbies are good to arguing that institutions have a responsibility to encourage them. This helped me identify the specific supporting pillars of Flow, Identity, and Productivity needed to sustain a 1,500+ word argument.</w:t>
      </w:r>
    </w:p>
    <w:p w14:paraId="3D14E33B" w14:textId="33EE665A" w:rsidR="00B82152" w:rsidRPr="00B82152" w:rsidRDefault="00B82152" w:rsidP="00B82152">
      <w:pPr>
        <w:spacing w:line="480" w:lineRule="auto"/>
        <w:rPr>
          <w:rFonts w:ascii="Times New Roman" w:hAnsi="Times New Roman" w:cs="Times New Roman"/>
          <w:sz w:val="24"/>
          <w:szCs w:val="24"/>
        </w:rPr>
      </w:pPr>
      <w:proofErr w:type="gramStart"/>
      <w:r w:rsidRPr="00B82152">
        <w:rPr>
          <w:rFonts w:ascii="Times New Roman" w:hAnsi="Times New Roman" w:cs="Times New Roman"/>
          <w:sz w:val="24"/>
          <w:szCs w:val="24"/>
        </w:rPr>
        <w:t>Outlining</w:t>
      </w:r>
      <w:proofErr w:type="gramEnd"/>
      <w:r w:rsidRPr="00B82152">
        <w:rPr>
          <w:rFonts w:ascii="Times New Roman" w:hAnsi="Times New Roman" w:cs="Times New Roman"/>
          <w:sz w:val="24"/>
          <w:szCs w:val="24"/>
        </w:rPr>
        <w:t xml:space="preserve"> forced me to see the logical gaps in my argument before I spent hours writing full paragraphs. For example, I realized that I couldn't just talk about hobbies in a vacuum; I needed to address why people aren't doing them, which led to my points about "The Productivity Myth." It helped me categorize the benefits into neurological, psychological, and professional buckets. This structure ensured that the essay wasn't just </w:t>
      </w:r>
      <w:r w:rsidR="00726A21" w:rsidRPr="00B82152">
        <w:rPr>
          <w:rFonts w:ascii="Times New Roman" w:hAnsi="Times New Roman" w:cs="Times New Roman"/>
          <w:sz w:val="24"/>
          <w:szCs w:val="24"/>
        </w:rPr>
        <w:t>repetitive but</w:t>
      </w:r>
      <w:r w:rsidRPr="00B82152">
        <w:rPr>
          <w:rFonts w:ascii="Times New Roman" w:hAnsi="Times New Roman" w:cs="Times New Roman"/>
          <w:sz w:val="24"/>
          <w:szCs w:val="24"/>
        </w:rPr>
        <w:t xml:space="preserve"> instead explored three distinct dimensions of the issue across several pages.</w:t>
      </w:r>
    </w:p>
    <w:p w14:paraId="655E2F9D" w14:textId="5D336747" w:rsidR="00B82152" w:rsidRPr="00B82152" w:rsidRDefault="00B82152" w:rsidP="00B82152">
      <w:pPr>
        <w:spacing w:line="480" w:lineRule="auto"/>
        <w:rPr>
          <w:rFonts w:ascii="Times New Roman" w:hAnsi="Times New Roman" w:cs="Times New Roman"/>
          <w:sz w:val="24"/>
          <w:szCs w:val="24"/>
        </w:rPr>
      </w:pPr>
      <w:r w:rsidRPr="00B82152">
        <w:rPr>
          <w:rFonts w:ascii="Times New Roman" w:hAnsi="Times New Roman" w:cs="Times New Roman"/>
          <w:sz w:val="24"/>
          <w:szCs w:val="24"/>
        </w:rPr>
        <w:t xml:space="preserve">Searching for sources required a high degree of skepticism, especially when looking for the counterargument regarding the distraction deficit. The tutorial on </w:t>
      </w:r>
      <w:r w:rsidRPr="00B82152">
        <w:rPr>
          <w:rFonts w:ascii="Times New Roman" w:hAnsi="Times New Roman" w:cs="Times New Roman"/>
          <w:i/>
          <w:iCs/>
          <w:sz w:val="24"/>
          <w:szCs w:val="24"/>
        </w:rPr>
        <w:t>Strategies for Gathering Reliable Information</w:t>
      </w:r>
      <w:r w:rsidRPr="00B82152">
        <w:rPr>
          <w:rFonts w:ascii="Times New Roman" w:hAnsi="Times New Roman" w:cs="Times New Roman"/>
          <w:sz w:val="24"/>
          <w:szCs w:val="24"/>
        </w:rPr>
        <w:t xml:space="preserve"> was the most helpful, as it taught me how to find specific reports from institutes like Mental Health UK and the Workplace Wellness Institute. This allowed me to ground my argument in current, 2025-2026 data, making the essay feel relevant and urgent.</w:t>
      </w:r>
    </w:p>
    <w:p w14:paraId="44457F47" w14:textId="77777777" w:rsidR="00B82152" w:rsidRDefault="00B82152"/>
    <w:sectPr w:rsidR="00B82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52"/>
    <w:rsid w:val="001072A6"/>
    <w:rsid w:val="00385964"/>
    <w:rsid w:val="00726A21"/>
    <w:rsid w:val="00B8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FA59"/>
  <w15:chartTrackingRefBased/>
  <w15:docId w15:val="{F37BACB1-73EF-4939-B152-98216D23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52"/>
  </w:style>
  <w:style w:type="paragraph" w:styleId="Heading1">
    <w:name w:val="heading 1"/>
    <w:basedOn w:val="Normal"/>
    <w:next w:val="Normal"/>
    <w:link w:val="Heading1Char"/>
    <w:uiPriority w:val="9"/>
    <w:qFormat/>
    <w:rsid w:val="00B821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1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1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1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1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1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1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1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1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152"/>
    <w:rPr>
      <w:rFonts w:eastAsiaTheme="majorEastAsia" w:cstheme="majorBidi"/>
      <w:color w:val="272727" w:themeColor="text1" w:themeTint="D8"/>
    </w:rPr>
  </w:style>
  <w:style w:type="paragraph" w:styleId="Title">
    <w:name w:val="Title"/>
    <w:basedOn w:val="Normal"/>
    <w:next w:val="Normal"/>
    <w:link w:val="TitleChar"/>
    <w:uiPriority w:val="10"/>
    <w:qFormat/>
    <w:rsid w:val="00B82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152"/>
    <w:pPr>
      <w:spacing w:before="160"/>
      <w:jc w:val="center"/>
    </w:pPr>
    <w:rPr>
      <w:i/>
      <w:iCs/>
      <w:color w:val="404040" w:themeColor="text1" w:themeTint="BF"/>
    </w:rPr>
  </w:style>
  <w:style w:type="character" w:customStyle="1" w:styleId="QuoteChar">
    <w:name w:val="Quote Char"/>
    <w:basedOn w:val="DefaultParagraphFont"/>
    <w:link w:val="Quote"/>
    <w:uiPriority w:val="29"/>
    <w:rsid w:val="00B82152"/>
    <w:rPr>
      <w:i/>
      <w:iCs/>
      <w:color w:val="404040" w:themeColor="text1" w:themeTint="BF"/>
    </w:rPr>
  </w:style>
  <w:style w:type="paragraph" w:styleId="ListParagraph">
    <w:name w:val="List Paragraph"/>
    <w:basedOn w:val="Normal"/>
    <w:uiPriority w:val="34"/>
    <w:qFormat/>
    <w:rsid w:val="00B82152"/>
    <w:pPr>
      <w:ind w:left="720"/>
      <w:contextualSpacing/>
    </w:pPr>
  </w:style>
  <w:style w:type="character" w:styleId="IntenseEmphasis">
    <w:name w:val="Intense Emphasis"/>
    <w:basedOn w:val="DefaultParagraphFont"/>
    <w:uiPriority w:val="21"/>
    <w:qFormat/>
    <w:rsid w:val="00B82152"/>
    <w:rPr>
      <w:i/>
      <w:iCs/>
      <w:color w:val="2F5496" w:themeColor="accent1" w:themeShade="BF"/>
    </w:rPr>
  </w:style>
  <w:style w:type="paragraph" w:styleId="IntenseQuote">
    <w:name w:val="Intense Quote"/>
    <w:basedOn w:val="Normal"/>
    <w:next w:val="Normal"/>
    <w:link w:val="IntenseQuoteChar"/>
    <w:uiPriority w:val="30"/>
    <w:qFormat/>
    <w:rsid w:val="00B82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152"/>
    <w:rPr>
      <w:i/>
      <w:iCs/>
      <w:color w:val="2F5496" w:themeColor="accent1" w:themeShade="BF"/>
    </w:rPr>
  </w:style>
  <w:style w:type="character" w:styleId="IntenseReference">
    <w:name w:val="Intense Reference"/>
    <w:basedOn w:val="DefaultParagraphFont"/>
    <w:uiPriority w:val="32"/>
    <w:qFormat/>
    <w:rsid w:val="00B82152"/>
    <w:rPr>
      <w:b/>
      <w:bCs/>
      <w:smallCaps/>
      <w:color w:val="2F5496" w:themeColor="accent1" w:themeShade="BF"/>
      <w:spacing w:val="5"/>
    </w:rPr>
  </w:style>
  <w:style w:type="character" w:styleId="Hyperlink">
    <w:name w:val="Hyperlink"/>
    <w:basedOn w:val="DefaultParagraphFont"/>
    <w:uiPriority w:val="99"/>
    <w:unhideWhenUsed/>
    <w:rsid w:val="00B82152"/>
    <w:rPr>
      <w:color w:val="0563C1" w:themeColor="hyperlink"/>
      <w:u w:val="single"/>
    </w:rPr>
  </w:style>
  <w:style w:type="character" w:styleId="UnresolvedMention">
    <w:name w:val="Unresolved Mention"/>
    <w:basedOn w:val="DefaultParagraphFont"/>
    <w:uiPriority w:val="99"/>
    <w:semiHidden/>
    <w:unhideWhenUsed/>
    <w:rsid w:val="00B8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alhealth-uk.org/blog/burnout-report-20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37/aph0000123" TargetMode="External"/><Relationship Id="rId12" Type="http://schemas.openxmlformats.org/officeDocument/2006/relationships/hyperlink" Target="https://www.google.com/search?q=https://doi.org/10.1177/07311214231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https://doi.org/10.5014/ajot.2021.042531" TargetMode="External"/><Relationship Id="rId11" Type="http://schemas.openxmlformats.org/officeDocument/2006/relationships/hyperlink" Target="https://www.workplacewellness.org/trends-2026" TargetMode="External"/><Relationship Id="rId5" Type="http://schemas.openxmlformats.org/officeDocument/2006/relationships/hyperlink" Target="https://www.google.com/search?q=https://www.who.int/publications/i/item/9789289054553" TargetMode="External"/><Relationship Id="rId10" Type="http://schemas.openxmlformats.org/officeDocument/2006/relationships/hyperlink" Target="https://doi.org/10.2105/AJPH.2022.307123" TargetMode="External"/><Relationship Id="rId4" Type="http://schemas.openxmlformats.org/officeDocument/2006/relationships/hyperlink" Target="https://www.google.com/search?q=https://doi.org/10.1002/jclp.22911" TargetMode="External"/><Relationship Id="rId9" Type="http://schemas.openxmlformats.org/officeDocument/2006/relationships/hyperlink" Target="https://www.google.com/search?q=https://doi.org/10.1080/1047840X.2022.2013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Hunsucker School</dc:creator>
  <cp:keywords/>
  <dc:description/>
  <cp:lastModifiedBy>Hunsucker School</cp:lastModifiedBy>
  <cp:revision>1</cp:revision>
  <dcterms:created xsi:type="dcterms:W3CDTF">2026-03-24T14:36:00Z</dcterms:created>
  <dcterms:modified xsi:type="dcterms:W3CDTF">2026-03-24T14:53:00Z</dcterms:modified>
</cp:coreProperties>
</file>